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A8489B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March 16, 1868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5C014E">
        <w:rPr>
          <w:rFonts w:asciiTheme="minorHAnsi" w:hAnsiTheme="minorHAnsi"/>
        </w:rPr>
        <w:t>March 16, 1868, third month of the Adjourned Session of the 24th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5C014E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Adjourned sessions came into existence after the Civil War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It would be another 100 years before the Legislature would meet every year; however, adjourned sessions took up the slack when needed.</w:t>
      </w:r>
    </w:p>
    <w:p w:rsidR="005C014E" w:rsidRDefault="005C014E" w:rsidP="00456E6C">
      <w:pPr>
        <w:jc w:val="both"/>
        <w:rPr>
          <w:rFonts w:asciiTheme="minorHAnsi" w:hAnsiTheme="minorHAnsi"/>
        </w:rPr>
      </w:pPr>
    </w:p>
    <w:p w:rsidR="005C014E" w:rsidRDefault="005C014E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This was a standard Monday, after senators moved to adjourn for the week on the previous Friday. Lawmakers would discuss a number of measures, including legislation relating to the Missouri Valley Railroad Company; a bill to ban selling intoxicating liquors in Elizabethtown, in Monroe County; amending a law relating to schools; and a bill to let Perry County officials pay for infrastructure improvements.</w:t>
      </w:r>
    </w:p>
    <w:p w:rsidR="005C014E" w:rsidRPr="00B6707F" w:rsidRDefault="005C014E" w:rsidP="00456E6C">
      <w:pPr>
        <w:jc w:val="both"/>
        <w:rPr>
          <w:rFonts w:asciiTheme="minorHAnsi" w:hAnsiTheme="minorHAnsi"/>
        </w:rPr>
      </w:pPr>
    </w:p>
    <w:p w:rsidR="00B71292" w:rsidRDefault="005C014E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After all work was completed, senators moved to adjourn until the next morning at 10.</w:t>
      </w:r>
    </w:p>
    <w:p w:rsidR="005C014E" w:rsidRPr="00B6707F" w:rsidRDefault="005C014E" w:rsidP="00456E6C">
      <w:pPr>
        <w:jc w:val="both"/>
        <w:rPr>
          <w:rFonts w:asciiTheme="minorHAnsi" w:hAnsiTheme="minorHAnsi"/>
        </w:rPr>
      </w:pPr>
    </w:p>
    <w:p w:rsidR="00EC4925" w:rsidRPr="00B6707F" w:rsidRDefault="005C014E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March 16, 1868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11th week of the Adjourned Session of the 24th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5C014E" w:rsidRDefault="005C014E" w:rsidP="00456E6C">
      <w:pPr>
        <w:jc w:val="both"/>
        <w:rPr>
          <w:rFonts w:ascii="Calibri" w:hAnsi="Calibri"/>
        </w:rPr>
      </w:pPr>
    </w:p>
    <w:p w:rsidR="005C014E" w:rsidRDefault="005C014E" w:rsidP="00456E6C">
      <w:pPr>
        <w:jc w:val="both"/>
        <w:rPr>
          <w:rFonts w:ascii="Calibri" w:hAnsi="Calibri"/>
        </w:rPr>
      </w:pPr>
    </w:p>
    <w:p w:rsidR="005C014E" w:rsidRDefault="005C014E" w:rsidP="00456E6C">
      <w:pPr>
        <w:jc w:val="both"/>
        <w:rPr>
          <w:rFonts w:ascii="Calibri" w:hAnsi="Calibri"/>
        </w:rPr>
      </w:pPr>
    </w:p>
    <w:p w:rsidR="005C014E" w:rsidRDefault="005C014E" w:rsidP="00456E6C">
      <w:pPr>
        <w:jc w:val="both"/>
        <w:rPr>
          <w:rFonts w:ascii="Calibri" w:hAnsi="Calibri"/>
        </w:rPr>
      </w:pPr>
    </w:p>
    <w:p w:rsidR="005C014E" w:rsidRDefault="005C014E" w:rsidP="00456E6C">
      <w:pPr>
        <w:jc w:val="both"/>
        <w:rPr>
          <w:rFonts w:ascii="Calibri" w:hAnsi="Calibri"/>
        </w:rPr>
      </w:pPr>
    </w:p>
    <w:p w:rsidR="005C014E" w:rsidRDefault="005C014E" w:rsidP="00456E6C">
      <w:pPr>
        <w:jc w:val="both"/>
        <w:rPr>
          <w:rFonts w:ascii="Calibri" w:hAnsi="Calibri"/>
        </w:rPr>
      </w:pPr>
    </w:p>
    <w:p w:rsidR="005C014E" w:rsidRDefault="005C014E" w:rsidP="00456E6C">
      <w:pPr>
        <w:jc w:val="both"/>
        <w:rPr>
          <w:rFonts w:ascii="Calibri" w:hAnsi="Calibri"/>
        </w:rPr>
      </w:pPr>
    </w:p>
    <w:p w:rsidR="005C014E" w:rsidRDefault="005C014E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(Source:</w:t>
      </w:r>
      <w:r w:rsidR="00AB3CDF">
        <w:rPr>
          <w:rFonts w:ascii="Calibri" w:hAnsi="Calibri"/>
        </w:rPr>
        <w:t xml:space="preserve"> </w:t>
      </w:r>
      <w:r w:rsidR="005C014E" w:rsidRPr="005C014E">
        <w:rPr>
          <w:rFonts w:ascii="Calibri" w:hAnsi="Calibri"/>
          <w:i/>
        </w:rPr>
        <w:t>Journal of the Missouri Senate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5C014E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5C014E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014E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489B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20668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2022-05-02T23:59:00Z</dcterms:created>
  <dcterms:modified xsi:type="dcterms:W3CDTF">2022-05-03T00:08:00Z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