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450B09">
        <w:rPr>
          <w:rFonts w:asciiTheme="majorHAnsi" w:hAnsiTheme="majorHAnsi"/>
          <w:b/>
          <w:color w:val="000099"/>
          <w:sz w:val="28"/>
          <w:szCs w:val="28"/>
        </w:rPr>
        <w:t>Wayfair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50FF3">
        <w:rPr>
          <w:rFonts w:ascii="Calibri" w:hAnsi="Calibri"/>
        </w:rPr>
        <w:t>what is commonly referred to as the “Wayfair bill”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proofErr w:type="gramStart"/>
      <w:r w:rsidR="007A55DA">
        <w:rPr>
          <w:rFonts w:ascii="Calibri" w:hAnsi="Calibri"/>
          <w:b/>
        </w:rPr>
        <w:t>:</w:t>
      </w:r>
      <w:r w:rsidR="00A50FF3">
        <w:rPr>
          <w:rFonts w:ascii="Calibri" w:hAnsi="Calibri"/>
          <w:b/>
        </w:rPr>
        <w:t>0</w:t>
      </w:r>
      <w:r w:rsidR="006D7A19">
        <w:rPr>
          <w:rFonts w:ascii="Calibri" w:hAnsi="Calibri"/>
          <w:b/>
        </w:rPr>
        <w:t>5</w:t>
      </w:r>
      <w:proofErr w:type="gramEnd"/>
      <w:r w:rsidR="007F4544">
        <w:rPr>
          <w:rFonts w:ascii="Calibri" w:hAnsi="Calibri"/>
          <w:b/>
        </w:rPr>
        <w:tab/>
        <w:t xml:space="preserve">Q: </w:t>
      </w:r>
      <w:r w:rsidR="006D7A19">
        <w:rPr>
          <w:rFonts w:ascii="Calibri" w:hAnsi="Calibri"/>
          <w:b/>
        </w:rPr>
        <w:t>to what we….</w:t>
      </w:r>
    </w:p>
    <w:p w:rsidR="00A50FF3" w:rsidRPr="00A50FF3" w:rsidRDefault="001308D9" w:rsidP="00A50FF3">
      <w:pPr>
        <w:rPr>
          <w:rFonts w:ascii="Calibri" w:hAnsi="Calibri"/>
        </w:rPr>
      </w:pPr>
      <w:r>
        <w:rPr>
          <w:rFonts w:ascii="Calibri" w:hAnsi="Calibri"/>
        </w:rPr>
        <w:t xml:space="preserve">“Wayfair” is a reference to the U.S. Supreme Court case </w:t>
      </w:r>
      <w:hyperlink r:id="rId4" w:history="1">
        <w:r w:rsidRPr="001308D9">
          <w:rPr>
            <w:rStyle w:val="Hyperlink"/>
            <w:rFonts w:ascii="Calibri" w:hAnsi="Calibri"/>
            <w:i/>
          </w:rPr>
          <w:t>South Dakota v. Wayfair, Inc., et al</w:t>
        </w:r>
      </w:hyperlink>
      <w:r>
        <w:rPr>
          <w:rFonts w:ascii="Calibri" w:hAnsi="Calibri"/>
        </w:rPr>
        <w:t xml:space="preserve">. This 2018 court ruling says </w:t>
      </w:r>
      <w:r w:rsidRPr="001308D9">
        <w:rPr>
          <w:rFonts w:ascii="Calibri" w:hAnsi="Calibri"/>
        </w:rPr>
        <w:t xml:space="preserve">states </w:t>
      </w:r>
      <w:r>
        <w:rPr>
          <w:rFonts w:ascii="Calibri" w:hAnsi="Calibri"/>
        </w:rPr>
        <w:t>may ask</w:t>
      </w:r>
      <w:r w:rsidRPr="001308D9">
        <w:rPr>
          <w:rFonts w:ascii="Calibri" w:hAnsi="Calibri"/>
        </w:rPr>
        <w:t xml:space="preserve"> an out-of-state seller to collect and remit sales tax on sales to in-state consumers</w:t>
      </w:r>
      <w:r>
        <w:rPr>
          <w:rFonts w:ascii="Calibri" w:hAnsi="Calibri"/>
        </w:rPr>
        <w:t>,</w:t>
      </w:r>
      <w:r w:rsidRPr="001308D9">
        <w:rPr>
          <w:rFonts w:ascii="Calibri" w:hAnsi="Calibri"/>
        </w:rPr>
        <w:t xml:space="preserve"> </w:t>
      </w:r>
      <w:r>
        <w:rPr>
          <w:rFonts w:ascii="Calibri" w:hAnsi="Calibri"/>
        </w:rPr>
        <w:t>whether</w:t>
      </w:r>
      <w:r w:rsidRPr="001308D9">
        <w:rPr>
          <w:rFonts w:ascii="Calibri" w:hAnsi="Calibri"/>
        </w:rPr>
        <w:t xml:space="preserve"> the seller has </w:t>
      </w:r>
      <w:r>
        <w:rPr>
          <w:rFonts w:ascii="Calibri" w:hAnsi="Calibri"/>
        </w:rPr>
        <w:t>a</w:t>
      </w:r>
      <w:r w:rsidRPr="001308D9">
        <w:rPr>
          <w:rFonts w:ascii="Calibri" w:hAnsi="Calibri"/>
        </w:rPr>
        <w:t xml:space="preserve"> physical presence in the state</w:t>
      </w:r>
      <w:r>
        <w:rPr>
          <w:rFonts w:ascii="Calibri" w:hAnsi="Calibri"/>
        </w:rPr>
        <w:t xml:space="preserve"> or not</w:t>
      </w:r>
      <w:r w:rsidR="00A50FF3" w:rsidRPr="00A50FF3">
        <w:rPr>
          <w:rFonts w:ascii="Calibri" w:hAnsi="Calibri"/>
        </w:rPr>
        <w:t xml:space="preserve">. </w:t>
      </w:r>
    </w:p>
    <w:p w:rsidR="00A50FF3" w:rsidRDefault="001308D9" w:rsidP="00A50FF3">
      <w:pPr>
        <w:rPr>
          <w:rFonts w:ascii="Calibri" w:hAnsi="Calibri"/>
        </w:rPr>
      </w:pPr>
      <w:r>
        <w:rPr>
          <w:rFonts w:ascii="Calibri" w:hAnsi="Calibri"/>
        </w:rPr>
        <w:t xml:space="preserve">To this end, Sen. Andrew Koenig of Manchester sponsored </w:t>
      </w:r>
      <w:hyperlink r:id="rId5" w:history="1">
        <w:r w:rsidRPr="001308D9">
          <w:rPr>
            <w:rStyle w:val="Hyperlink"/>
            <w:rFonts w:ascii="Calibri" w:hAnsi="Calibri"/>
          </w:rPr>
          <w:t>Senate Bill 153</w:t>
        </w:r>
      </w:hyperlink>
      <w:r>
        <w:rPr>
          <w:rFonts w:ascii="Calibri" w:hAnsi="Calibri"/>
        </w:rPr>
        <w:t xml:space="preserve"> this year. He presented this measure to the </w:t>
      </w:r>
      <w:hyperlink r:id="rId6" w:history="1">
        <w:r w:rsidRPr="001308D9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on Feb</w:t>
      </w:r>
      <w:r w:rsidR="0037755A">
        <w:rPr>
          <w:rFonts w:ascii="Calibri" w:hAnsi="Calibri"/>
        </w:rPr>
        <w:t>.</w:t>
      </w:r>
      <w:r>
        <w:rPr>
          <w:rFonts w:ascii="Calibri" w:hAnsi="Calibri"/>
        </w:rPr>
        <w:t xml:space="preserve"> 11…</w:t>
      </w:r>
    </w:p>
    <w:p w:rsidR="001308D9" w:rsidRPr="001308D9" w:rsidRDefault="001308D9" w:rsidP="00A50FF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37869">
        <w:rPr>
          <w:rFonts w:ascii="Calibri" w:hAnsi="Calibri"/>
          <w:b/>
        </w:rPr>
        <w:t>Koenig</w:t>
      </w:r>
      <w:r w:rsidR="00137869">
        <w:rPr>
          <w:rFonts w:ascii="Calibri" w:hAnsi="Calibri"/>
          <w:b/>
        </w:rPr>
        <w:tab/>
      </w:r>
      <w:r w:rsidRPr="001308D9">
        <w:rPr>
          <w:rFonts w:ascii="Calibri" w:hAnsi="Calibri"/>
          <w:b/>
        </w:rPr>
        <w:tab/>
      </w:r>
      <w:proofErr w:type="gramStart"/>
      <w:r w:rsidRPr="001308D9">
        <w:rPr>
          <w:rFonts w:ascii="Calibri" w:hAnsi="Calibri"/>
          <w:b/>
        </w:rPr>
        <w:t>:23</w:t>
      </w:r>
      <w:proofErr w:type="gramEnd"/>
      <w:r w:rsidRPr="001308D9">
        <w:rPr>
          <w:rFonts w:ascii="Calibri" w:hAnsi="Calibri"/>
          <w:b/>
        </w:rPr>
        <w:tab/>
        <w:t>Q: whole country anyway.</w:t>
      </w:r>
    </w:p>
    <w:p w:rsidR="001308D9" w:rsidRDefault="0037755A" w:rsidP="00A50FF3">
      <w:pPr>
        <w:rPr>
          <w:rFonts w:ascii="Calibri" w:hAnsi="Calibri"/>
        </w:rPr>
      </w:pPr>
      <w:r>
        <w:rPr>
          <w:rFonts w:ascii="Calibri" w:hAnsi="Calibri"/>
        </w:rPr>
        <w:t xml:space="preserve">On the same day, Sen. Denny Hoskins of Warrensburg presented </w:t>
      </w:r>
      <w:hyperlink r:id="rId7" w:history="1">
        <w:r w:rsidRPr="0037755A">
          <w:rPr>
            <w:rStyle w:val="Hyperlink"/>
            <w:rFonts w:ascii="Calibri" w:hAnsi="Calibri"/>
          </w:rPr>
          <w:t>Senate Bill 97</w:t>
        </w:r>
      </w:hyperlink>
      <w:r>
        <w:rPr>
          <w:rFonts w:ascii="Calibri" w:hAnsi="Calibri"/>
        </w:rPr>
        <w:t xml:space="preserve"> to the panel. His proposal would later be added to Senate Bill 153…</w:t>
      </w:r>
    </w:p>
    <w:p w:rsidR="0037755A" w:rsidRPr="0037755A" w:rsidRDefault="0037755A" w:rsidP="00A50FF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37869">
        <w:rPr>
          <w:rFonts w:ascii="Calibri" w:hAnsi="Calibri"/>
          <w:b/>
        </w:rPr>
        <w:t>Hoskins</w:t>
      </w:r>
      <w:r w:rsidRPr="0037755A">
        <w:rPr>
          <w:rFonts w:ascii="Calibri" w:hAnsi="Calibri"/>
          <w:b/>
        </w:rPr>
        <w:tab/>
      </w:r>
      <w:proofErr w:type="gramStart"/>
      <w:r w:rsidRPr="0037755A">
        <w:rPr>
          <w:rFonts w:ascii="Calibri" w:hAnsi="Calibri"/>
          <w:b/>
        </w:rPr>
        <w:t>:26</w:t>
      </w:r>
      <w:proofErr w:type="gramEnd"/>
      <w:r w:rsidRPr="0037755A">
        <w:rPr>
          <w:rFonts w:ascii="Calibri" w:hAnsi="Calibri"/>
          <w:b/>
        </w:rPr>
        <w:tab/>
        <w:t>Q: brick-and-mortar.</w:t>
      </w:r>
    </w:p>
    <w:p w:rsidR="00A50FF3" w:rsidRPr="00A50FF3" w:rsidRDefault="00A50FF3" w:rsidP="00A50FF3">
      <w:pPr>
        <w:rPr>
          <w:rFonts w:ascii="Calibri" w:hAnsi="Calibri"/>
        </w:rPr>
      </w:pPr>
      <w:r w:rsidRPr="00A50FF3">
        <w:rPr>
          <w:rFonts w:ascii="Calibri" w:hAnsi="Calibri"/>
        </w:rPr>
        <w:t xml:space="preserve">This legislation also creates the “Missouri Working Family Tax Credit Act,” a state level earned income tax credit that will provide tax relief to low-income </w:t>
      </w:r>
      <w:r w:rsidR="00906B07">
        <w:rPr>
          <w:rFonts w:ascii="Calibri" w:hAnsi="Calibri"/>
        </w:rPr>
        <w:t>Missourians</w:t>
      </w:r>
      <w:r w:rsidRPr="00A50FF3">
        <w:rPr>
          <w:rFonts w:ascii="Calibri" w:hAnsi="Calibri"/>
        </w:rPr>
        <w:t xml:space="preserve">. </w:t>
      </w:r>
    </w:p>
    <w:p w:rsidR="007F4544" w:rsidRDefault="0037755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This provision comes, in part, from </w:t>
      </w:r>
      <w:hyperlink r:id="rId8" w:history="1">
        <w:r w:rsidRPr="0037755A">
          <w:rPr>
            <w:rStyle w:val="Hyperlink"/>
            <w:rFonts w:ascii="Calibri" w:hAnsi="Calibri"/>
          </w:rPr>
          <w:t>Senate Bill 248</w:t>
        </w:r>
      </w:hyperlink>
      <w:r>
        <w:rPr>
          <w:rFonts w:ascii="Calibri" w:hAnsi="Calibri"/>
        </w:rPr>
        <w:t>. Senator Lauren Arthur of Kansas City sponsored this proposal, which she also presented to Ways and Means on Feb. 11</w:t>
      </w:r>
      <w:r w:rsidR="00906B07">
        <w:rPr>
          <w:rFonts w:ascii="Calibri" w:hAnsi="Calibri"/>
        </w:rPr>
        <w:t>. She says she, too, is concerned with what to do with the revenue that would be raised from the new law</w:t>
      </w:r>
      <w:r>
        <w:rPr>
          <w:rFonts w:ascii="Calibri" w:hAnsi="Calibri"/>
        </w:rPr>
        <w:t>…</w:t>
      </w:r>
    </w:p>
    <w:p w:rsidR="0037755A" w:rsidRPr="0037755A" w:rsidRDefault="0037755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7755A">
        <w:rPr>
          <w:rFonts w:ascii="Calibri" w:hAnsi="Calibri"/>
          <w:b/>
        </w:rPr>
        <w:t xml:space="preserve">Arthur </w:t>
      </w:r>
      <w:r w:rsidR="00137869">
        <w:rPr>
          <w:rFonts w:ascii="Calibri" w:hAnsi="Calibri"/>
          <w:b/>
        </w:rPr>
        <w:t>1</w:t>
      </w:r>
      <w:r w:rsidRPr="0037755A">
        <w:rPr>
          <w:rFonts w:ascii="Calibri" w:hAnsi="Calibri"/>
          <w:b/>
        </w:rPr>
        <w:tab/>
        <w:t>:06</w:t>
      </w:r>
      <w:r w:rsidRPr="0037755A">
        <w:rPr>
          <w:rFonts w:ascii="Calibri" w:hAnsi="Calibri"/>
          <w:b/>
        </w:rPr>
        <w:tab/>
        <w:t>Q: a wise decision.</w:t>
      </w:r>
    </w:p>
    <w:p w:rsidR="0037755A" w:rsidRDefault="00906B07" w:rsidP="00F051F2">
      <w:pPr>
        <w:rPr>
          <w:rFonts w:ascii="Calibri" w:hAnsi="Calibri"/>
        </w:rPr>
      </w:pPr>
      <w:r>
        <w:rPr>
          <w:rFonts w:ascii="Calibri" w:hAnsi="Calibri"/>
        </w:rPr>
        <w:t>Senator Arthur</w:t>
      </w:r>
      <w:r w:rsidR="0037755A">
        <w:rPr>
          <w:rFonts w:ascii="Calibri" w:hAnsi="Calibri"/>
        </w:rPr>
        <w:t xml:space="preserve"> adds lawmakers have been looking at expanding the </w:t>
      </w:r>
      <w:r w:rsidR="0037755A" w:rsidRPr="0037755A">
        <w:rPr>
          <w:rFonts w:ascii="Calibri" w:hAnsi="Calibri"/>
        </w:rPr>
        <w:t>earned income tax credit</w:t>
      </w:r>
      <w:r w:rsidR="0037755A">
        <w:rPr>
          <w:rFonts w:ascii="Calibri" w:hAnsi="Calibri"/>
        </w:rPr>
        <w:t xml:space="preserve"> for some time…</w:t>
      </w:r>
    </w:p>
    <w:p w:rsidR="0037755A" w:rsidRPr="0037755A" w:rsidRDefault="0037755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7755A">
        <w:rPr>
          <w:rFonts w:ascii="Calibri" w:hAnsi="Calibri"/>
          <w:b/>
        </w:rPr>
        <w:t xml:space="preserve">Arthur </w:t>
      </w:r>
      <w:r w:rsidR="00137869">
        <w:rPr>
          <w:rFonts w:ascii="Calibri" w:hAnsi="Calibri"/>
          <w:b/>
        </w:rPr>
        <w:t>2</w:t>
      </w:r>
      <w:bookmarkStart w:id="0" w:name="_GoBack"/>
      <w:bookmarkEnd w:id="0"/>
      <w:r w:rsidRPr="0037755A">
        <w:rPr>
          <w:rFonts w:ascii="Calibri" w:hAnsi="Calibri"/>
          <w:b/>
        </w:rPr>
        <w:tab/>
        <w:t>:25</w:t>
      </w:r>
      <w:r w:rsidRPr="0037755A">
        <w:rPr>
          <w:rFonts w:ascii="Calibri" w:hAnsi="Calibri"/>
          <w:b/>
        </w:rPr>
        <w:tab/>
        <w:t>Q: during the 1990s.</w:t>
      </w:r>
    </w:p>
    <w:p w:rsidR="0037755A" w:rsidRDefault="0037755A" w:rsidP="00F051F2">
      <w:pPr>
        <w:rPr>
          <w:rFonts w:ascii="Calibri" w:hAnsi="Calibri"/>
        </w:rPr>
      </w:pPr>
      <w:r>
        <w:rPr>
          <w:rFonts w:ascii="Calibri" w:hAnsi="Calibri"/>
        </w:rPr>
        <w:t>Levelling the playing field for local, versus online, businesses has been on lawmakers’ minds since the U.S Supreme Court handed down its decision on the matter three years ago.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08D9"/>
    <w:rsid w:val="00137869"/>
    <w:rsid w:val="00177E9A"/>
    <w:rsid w:val="00202BDC"/>
    <w:rsid w:val="00284C42"/>
    <w:rsid w:val="002B1A13"/>
    <w:rsid w:val="00301BCF"/>
    <w:rsid w:val="0037755A"/>
    <w:rsid w:val="003C0B05"/>
    <w:rsid w:val="00444425"/>
    <w:rsid w:val="00450B09"/>
    <w:rsid w:val="004C2612"/>
    <w:rsid w:val="00522830"/>
    <w:rsid w:val="0055150F"/>
    <w:rsid w:val="005D5427"/>
    <w:rsid w:val="006D7A19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06B07"/>
    <w:rsid w:val="0094316F"/>
    <w:rsid w:val="00A460FC"/>
    <w:rsid w:val="00A50FF3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8BA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1info/bts_web/Bill.aspx?SessionType=R&amp;BillID=541121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Bill.aspx?SessionType=R&amp;BillID=541054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WA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21info/bts_web/Bill.aspx?SessionType=R&amp;BillID=5424534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upremecourt.gov/search.aspx?filename=/docket/docketfiles/html/public/17-494.html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2021-07-27T13:52:00Z</dcterms:created>
  <dcterms:modified xsi:type="dcterms:W3CDTF">2021-07-30T19:33:00Z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