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57D40">
        <w:rPr>
          <w:rFonts w:asciiTheme="majorHAnsi" w:hAnsiTheme="majorHAnsi"/>
          <w:b/>
          <w:color w:val="000099"/>
          <w:sz w:val="28"/>
          <w:szCs w:val="28"/>
        </w:rPr>
        <w:t>Food</w:t>
      </w:r>
    </w:p>
    <w:p w:rsidR="00207241" w:rsidRDefault="00026C32" w:rsidP="0083279E">
      <w:pPr>
        <w:rPr>
          <w:rFonts w:ascii="Calibri" w:hAnsi="Calibri"/>
        </w:rPr>
      </w:pPr>
      <w:r>
        <w:rPr>
          <w:rFonts w:ascii="Calibri" w:hAnsi="Calibri"/>
        </w:rPr>
        <w:t>Several pieces of legislation remain in-play as session continues.</w:t>
      </w:r>
    </w:p>
    <w:p w:rsidR="00026C32" w:rsidRPr="00026C32" w:rsidRDefault="00026C32" w:rsidP="00026C32">
      <w:pPr>
        <w:rPr>
          <w:rFonts w:ascii="Calibri" w:hAnsi="Calibri"/>
        </w:rPr>
      </w:pPr>
      <w:r w:rsidRPr="00026C32">
        <w:rPr>
          <w:rFonts w:ascii="Calibri" w:hAnsi="Calibri"/>
        </w:rPr>
        <w:t xml:space="preserve">Senator Rick Brattin of Harrisonville sponsors </w:t>
      </w:r>
      <w:hyperlink r:id="rId4" w:history="1">
        <w:r w:rsidRPr="00026C32">
          <w:rPr>
            <w:rStyle w:val="Hyperlink"/>
            <w:rFonts w:ascii="Calibri" w:hAnsi="Calibri"/>
          </w:rPr>
          <w:t>Senate Bill 138</w:t>
        </w:r>
      </w:hyperlink>
      <w:r w:rsidRPr="00026C32">
        <w:rPr>
          <w:rFonts w:ascii="Calibri" w:hAnsi="Calibri"/>
        </w:rPr>
        <w:t>.</w:t>
      </w:r>
    </w:p>
    <w:p w:rsidR="00026C32" w:rsidRPr="00026C32" w:rsidRDefault="00026C32" w:rsidP="00026C32">
      <w:pPr>
        <w:rPr>
          <w:rFonts w:ascii="Calibri" w:hAnsi="Calibri"/>
        </w:rPr>
      </w:pPr>
      <w:r w:rsidRPr="00026C32">
        <w:rPr>
          <w:rFonts w:ascii="Calibri" w:hAnsi="Calibri"/>
        </w:rPr>
        <w:t>This measure seeks to modify the law relating to work requirements for participants in the Supplemental Nutrition Assistance Program…</w:t>
      </w:r>
    </w:p>
    <w:p w:rsidR="00026C32" w:rsidRPr="00026C32" w:rsidRDefault="00026C32" w:rsidP="00026C32">
      <w:pPr>
        <w:rPr>
          <w:rFonts w:ascii="Calibri" w:hAnsi="Calibri"/>
          <w:b/>
        </w:rPr>
      </w:pPr>
      <w:r w:rsidRPr="00026C32">
        <w:rPr>
          <w:rFonts w:ascii="Calibri" w:hAnsi="Calibri"/>
        </w:rPr>
        <w:tab/>
      </w:r>
      <w:r w:rsidRPr="00026C32">
        <w:rPr>
          <w:rFonts w:ascii="Calibri" w:hAnsi="Calibri"/>
          <w:b/>
        </w:rPr>
        <w:t>Brattin 1</w:t>
      </w:r>
      <w:r w:rsidRPr="00026C32">
        <w:rPr>
          <w:rFonts w:ascii="Calibri" w:hAnsi="Calibri"/>
          <w:b/>
        </w:rPr>
        <w:tab/>
        <w:t>:07</w:t>
      </w:r>
      <w:r w:rsidRPr="00026C32">
        <w:rPr>
          <w:rFonts w:ascii="Calibri" w:hAnsi="Calibri"/>
          <w:b/>
        </w:rPr>
        <w:tab/>
        <w:t>Q: these assistance programs.</w:t>
      </w:r>
    </w:p>
    <w:p w:rsidR="00026C32" w:rsidRPr="00026C32" w:rsidRDefault="00026C32" w:rsidP="00026C32">
      <w:pPr>
        <w:rPr>
          <w:rFonts w:ascii="Calibri" w:hAnsi="Calibri"/>
        </w:rPr>
      </w:pPr>
      <w:r w:rsidRPr="00026C32">
        <w:rPr>
          <w:rFonts w:ascii="Calibri" w:hAnsi="Calibri"/>
        </w:rPr>
        <w:t>Senate Bill 138 awaits full Missouri Senate discussion</w:t>
      </w:r>
      <w:r>
        <w:rPr>
          <w:rFonts w:ascii="Calibri" w:hAnsi="Calibri"/>
        </w:rPr>
        <w:t>.</w:t>
      </w:r>
    </w:p>
    <w:p w:rsidR="00026C32" w:rsidRPr="00026C32" w:rsidRDefault="00026C32" w:rsidP="00026C32">
      <w:pPr>
        <w:rPr>
          <w:rFonts w:ascii="Calibri" w:hAnsi="Calibri"/>
        </w:rPr>
      </w:pPr>
      <w:r w:rsidRPr="00026C32">
        <w:rPr>
          <w:rFonts w:ascii="Calibri" w:hAnsi="Calibri"/>
        </w:rPr>
        <w:t xml:space="preserve">Senator Doug Beck of St. Louis sponsors </w:t>
      </w:r>
      <w:hyperlink r:id="rId5" w:history="1">
        <w:r w:rsidRPr="00026C32">
          <w:rPr>
            <w:rStyle w:val="Hyperlink"/>
            <w:rFonts w:ascii="Calibri" w:hAnsi="Calibri"/>
          </w:rPr>
          <w:t>Senate Bill 188</w:t>
        </w:r>
      </w:hyperlink>
      <w:r w:rsidRPr="00026C32">
        <w:rPr>
          <w:rFonts w:ascii="Calibri" w:hAnsi="Calibri"/>
        </w:rPr>
        <w:t>.</w:t>
      </w:r>
    </w:p>
    <w:p w:rsidR="00026C32" w:rsidRPr="00026C32" w:rsidRDefault="00026C32" w:rsidP="00026C32">
      <w:pPr>
        <w:rPr>
          <w:rFonts w:ascii="Calibri" w:hAnsi="Calibri"/>
        </w:rPr>
      </w:pPr>
      <w:r w:rsidRPr="00026C32">
        <w:rPr>
          <w:rFonts w:ascii="Calibri" w:hAnsi="Calibri"/>
        </w:rPr>
        <w:t>His proposal would establish a tax credit for grocery stores in a food desert…</w:t>
      </w:r>
    </w:p>
    <w:p w:rsidR="00026C32" w:rsidRPr="00026C32" w:rsidRDefault="00026C32" w:rsidP="00026C32">
      <w:pPr>
        <w:rPr>
          <w:rFonts w:ascii="Calibri" w:hAnsi="Calibri"/>
          <w:b/>
        </w:rPr>
      </w:pPr>
      <w:r w:rsidRPr="00026C32">
        <w:rPr>
          <w:rFonts w:ascii="Calibri" w:hAnsi="Calibri"/>
        </w:rPr>
        <w:tab/>
      </w:r>
      <w:r w:rsidRPr="00026C32">
        <w:rPr>
          <w:rFonts w:ascii="Calibri" w:hAnsi="Calibri"/>
          <w:b/>
        </w:rPr>
        <w:t>Beck 1</w:t>
      </w:r>
      <w:r w:rsidRPr="00026C32">
        <w:rPr>
          <w:rFonts w:ascii="Calibri" w:hAnsi="Calibri"/>
          <w:b/>
        </w:rPr>
        <w:tab/>
      </w:r>
      <w:r w:rsidRPr="00026C32">
        <w:rPr>
          <w:rFonts w:ascii="Calibri" w:hAnsi="Calibri"/>
          <w:b/>
        </w:rPr>
        <w:tab/>
        <w:t>:07</w:t>
      </w:r>
      <w:r w:rsidRPr="00026C32">
        <w:rPr>
          <w:rFonts w:ascii="Calibri" w:hAnsi="Calibri"/>
          <w:b/>
        </w:rPr>
        <w:tab/>
        <w:t>Q: health care outcomes also.</w:t>
      </w:r>
    </w:p>
    <w:p w:rsidR="00026C32" w:rsidRDefault="00026C32" w:rsidP="00026C32">
      <w:pPr>
        <w:rPr>
          <w:rFonts w:ascii="Calibri" w:hAnsi="Calibri"/>
        </w:rPr>
      </w:pPr>
      <w:r w:rsidRPr="00026C32">
        <w:rPr>
          <w:rFonts w:ascii="Calibri" w:hAnsi="Calibri"/>
        </w:rPr>
        <w:t>Senate Bill 188 also awaits full Missouri Senate discussion.</w:t>
      </w:r>
    </w:p>
    <w:p w:rsidR="00D932AE" w:rsidRPr="00026C32" w:rsidRDefault="00D932AE" w:rsidP="00026C32">
      <w:pPr>
        <w:rPr>
          <w:rFonts w:ascii="Calibri" w:hAnsi="Calibri"/>
        </w:rPr>
      </w:pPr>
      <w:r>
        <w:rPr>
          <w:rFonts w:ascii="Calibri" w:hAnsi="Calibri"/>
        </w:rPr>
        <w:t xml:space="preserve">In the meantime, lawmakers are moving into the final weeks of the 2021 legislative session. Their main priority will be </w:t>
      </w:r>
      <w:bookmarkStart w:id="0" w:name="_GoBack"/>
      <w:bookmarkEnd w:id="0"/>
      <w:r>
        <w:rPr>
          <w:rFonts w:ascii="Calibri" w:hAnsi="Calibri"/>
        </w:rPr>
        <w:t>the state’s Fiscal Year 2022 operating budget.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6C32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657D40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932AE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82F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569" TargetMode="External"/><Relationship Id="rId4" Type="http://schemas.openxmlformats.org/officeDocument/2006/relationships/hyperlink" Target="https://www.senate.mo.gov/21info/bts_web/Bill.aspx?SessionType=R&amp;BillID=54243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2021-03-30T15:48:00Z</dcterms:created>
  <dcterms:modified xsi:type="dcterms:W3CDTF">2021-03-30T15:55:00Z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