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5A387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21, 1832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067E4C">
        <w:rPr>
          <w:rFonts w:asciiTheme="minorHAnsi" w:hAnsiTheme="minorHAnsi"/>
        </w:rPr>
        <w:t>Nov. 21, 1832, the third day of the Seventh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067E4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 the state has been in existence for right at a dozen years, the Legislature starts to focus on more long-range projects and activities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During this three-month session, lawmakers would pass legislation allowing non-married women to sell land, establish the state library and the Missouri State Penitentiary, add to “grounds for divorce” laws and establish nine new counties.</w:t>
      </w:r>
    </w:p>
    <w:p w:rsidR="00067E4C" w:rsidRDefault="00067E4C" w:rsidP="00456E6C">
      <w:pPr>
        <w:jc w:val="both"/>
        <w:rPr>
          <w:rFonts w:asciiTheme="minorHAnsi" w:hAnsiTheme="minorHAnsi"/>
        </w:rPr>
      </w:pPr>
    </w:p>
    <w:p w:rsidR="00067E4C" w:rsidRPr="00B6707F" w:rsidRDefault="00067E4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Feb. 14.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067E4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21, 1832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third day of the Seventh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067E4C" w:rsidRDefault="00067E4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067E4C" w:rsidRPr="00067E4C">
        <w:rPr>
          <w:rFonts w:ascii="Calibri" w:hAnsi="Calibri"/>
          <w:i/>
        </w:rPr>
        <w:t>Missouri Statute Annotations Embracing Construction and Derivation</w:t>
      </w:r>
      <w:r w:rsidR="00067E4C">
        <w:rPr>
          <w:rFonts w:ascii="Calibri" w:hAnsi="Calibri"/>
        </w:rPr>
        <w:t xml:space="preserve"> and </w:t>
      </w:r>
      <w:r w:rsidR="00067E4C" w:rsidRPr="00067E4C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67E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67E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4C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387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F5F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2020-09-18T15:41:00Z</dcterms:created>
  <dcterms:modified xsi:type="dcterms:W3CDTF">2020-09-18T15:47:00Z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