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73362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207241" w:rsidRDefault="00AD3B46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Tax credits continue to be an issue </w:t>
      </w:r>
      <w:r w:rsidR="007E2F91">
        <w:rPr>
          <w:rFonts w:ascii="Calibri" w:hAnsi="Calibri"/>
        </w:rPr>
        <w:t>for</w:t>
      </w:r>
      <w:r>
        <w:rPr>
          <w:rFonts w:ascii="Calibri" w:hAnsi="Calibri"/>
        </w:rPr>
        <w:t xml:space="preserve"> Missouri senators.</w:t>
      </w:r>
    </w:p>
    <w:p w:rsidR="00AD3B46" w:rsidRPr="00AD3B46" w:rsidRDefault="00AD3B46" w:rsidP="00AD3B46">
      <w:pPr>
        <w:rPr>
          <w:rFonts w:ascii="Calibri" w:hAnsi="Calibri"/>
        </w:rPr>
      </w:pPr>
      <w:r w:rsidRPr="00AD3B46">
        <w:rPr>
          <w:rFonts w:ascii="Calibri" w:hAnsi="Calibri"/>
        </w:rPr>
        <w:t xml:space="preserve">Senator Cindy O’Laughlin of Shelbina chairs the </w:t>
      </w:r>
      <w:hyperlink r:id="rId4" w:history="1">
        <w:r w:rsidRPr="00AD3B46">
          <w:rPr>
            <w:rStyle w:val="Hyperlink"/>
            <w:rFonts w:ascii="Calibri" w:hAnsi="Calibri"/>
          </w:rPr>
          <w:t>Interim Committee on Tax Credit Efficiency and Reform</w:t>
        </w:r>
      </w:hyperlink>
      <w:r w:rsidRPr="00AD3B46">
        <w:rPr>
          <w:rFonts w:ascii="Calibri" w:hAnsi="Calibri"/>
        </w:rPr>
        <w:t>. The panel held its third hearing last week…</w:t>
      </w:r>
    </w:p>
    <w:p w:rsidR="00AD3B46" w:rsidRPr="00AD3B46" w:rsidRDefault="00AD3B46" w:rsidP="00AD3B46">
      <w:pPr>
        <w:rPr>
          <w:rFonts w:ascii="Calibri" w:hAnsi="Calibri"/>
          <w:b/>
        </w:rPr>
      </w:pPr>
      <w:r w:rsidRPr="00AD3B46">
        <w:rPr>
          <w:rFonts w:ascii="Calibri" w:hAnsi="Calibri"/>
        </w:rPr>
        <w:tab/>
      </w:r>
      <w:r w:rsidRPr="00AD3B46">
        <w:rPr>
          <w:rFonts w:ascii="Calibri" w:hAnsi="Calibri"/>
          <w:b/>
        </w:rPr>
        <w:t>O’Laughlin</w:t>
      </w:r>
      <w:r>
        <w:rPr>
          <w:rFonts w:ascii="Calibri" w:hAnsi="Calibri"/>
          <w:b/>
        </w:rPr>
        <w:tab/>
        <w:t>:1</w:t>
      </w:r>
      <w:r w:rsidRPr="00AD3B46">
        <w:rPr>
          <w:rFonts w:ascii="Calibri" w:hAnsi="Calibri"/>
          <w:b/>
        </w:rPr>
        <w:t>1</w:t>
      </w:r>
      <w:r w:rsidRPr="00AD3B46">
        <w:rPr>
          <w:rFonts w:ascii="Calibri" w:hAnsi="Calibri"/>
          <w:b/>
        </w:rPr>
        <w:tab/>
        <w:t>Q: money for that.</w:t>
      </w:r>
    </w:p>
    <w:p w:rsidR="00AD3B46" w:rsidRPr="00AD3B46" w:rsidRDefault="00AD3B46" w:rsidP="00AD3B46">
      <w:pPr>
        <w:rPr>
          <w:rFonts w:ascii="Calibri" w:hAnsi="Calibri"/>
        </w:rPr>
      </w:pPr>
      <w:r w:rsidRPr="00AD3B46">
        <w:rPr>
          <w:rFonts w:ascii="Calibri" w:hAnsi="Calibri"/>
        </w:rPr>
        <w:t>Sen</w:t>
      </w:r>
      <w:r>
        <w:rPr>
          <w:rFonts w:ascii="Calibri" w:hAnsi="Calibri"/>
        </w:rPr>
        <w:t>ator</w:t>
      </w:r>
      <w:r w:rsidRPr="00AD3B46">
        <w:rPr>
          <w:rFonts w:ascii="Calibri" w:hAnsi="Calibri"/>
        </w:rPr>
        <w:t xml:space="preserve"> Karla May of St. Louis</w:t>
      </w:r>
      <w:r>
        <w:rPr>
          <w:rFonts w:ascii="Calibri" w:hAnsi="Calibri"/>
        </w:rPr>
        <w:t xml:space="preserve"> says</w:t>
      </w:r>
      <w:r w:rsidRPr="00AD3B46">
        <w:rPr>
          <w:rFonts w:ascii="Calibri" w:hAnsi="Calibri"/>
        </w:rPr>
        <w:t xml:space="preserve"> </w:t>
      </w:r>
      <w:hyperlink r:id="rId5" w:history="1">
        <w:r w:rsidRPr="00AD3B46">
          <w:rPr>
            <w:rStyle w:val="Hyperlink"/>
            <w:rFonts w:ascii="Calibri" w:hAnsi="Calibri"/>
          </w:rPr>
          <w:t>Senate Bill 28</w:t>
        </w:r>
      </w:hyperlink>
      <w:r w:rsidRPr="00AD3B46">
        <w:rPr>
          <w:rFonts w:ascii="Calibri" w:hAnsi="Calibri"/>
        </w:rPr>
        <w:t xml:space="preserve"> provided an </w:t>
      </w:r>
      <w:r w:rsidR="00932B49">
        <w:rPr>
          <w:rFonts w:ascii="Calibri" w:hAnsi="Calibri"/>
        </w:rPr>
        <w:t xml:space="preserve">opportunity for </w:t>
      </w:r>
      <w:r w:rsidRPr="00AD3B46">
        <w:rPr>
          <w:rFonts w:ascii="Calibri" w:hAnsi="Calibri"/>
        </w:rPr>
        <w:t xml:space="preserve">discussion early in session </w:t>
      </w:r>
      <w:r w:rsidRPr="00AD3B46">
        <w:rPr>
          <w:rFonts w:ascii="Calibri" w:hAnsi="Calibri"/>
          <w:i/>
        </w:rPr>
        <w:t>this</w:t>
      </w:r>
      <w:r w:rsidRPr="00AD3B46">
        <w:rPr>
          <w:rFonts w:ascii="Calibri" w:hAnsi="Calibri"/>
        </w:rPr>
        <w:t xml:space="preserve"> year…</w:t>
      </w:r>
    </w:p>
    <w:p w:rsidR="00AD3B46" w:rsidRPr="00AD3B46" w:rsidRDefault="00AD3B46" w:rsidP="00AD3B46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May</w:t>
      </w:r>
      <w:r w:rsidRPr="00AD3B46">
        <w:rPr>
          <w:rFonts w:ascii="Calibri" w:hAnsi="Calibri"/>
          <w:b/>
        </w:rPr>
        <w:tab/>
      </w:r>
      <w:r w:rsidRPr="00AD3B46">
        <w:rPr>
          <w:rFonts w:ascii="Calibri" w:hAnsi="Calibri"/>
          <w:b/>
        </w:rPr>
        <w:tab/>
      </w:r>
      <w:proofErr w:type="gramStart"/>
      <w:r w:rsidRPr="00AD3B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09</w:t>
      </w:r>
      <w:proofErr w:type="gramEnd"/>
      <w:r w:rsidRPr="00AD3B46">
        <w:rPr>
          <w:rFonts w:ascii="Calibri" w:hAnsi="Calibri"/>
          <w:b/>
        </w:rPr>
        <w:tab/>
        <w:t>Q: low-income tax credits.</w:t>
      </w:r>
    </w:p>
    <w:p w:rsidR="00AD3B46" w:rsidRPr="00AD3B46" w:rsidRDefault="00AD3B46" w:rsidP="00AD3B46">
      <w:pPr>
        <w:rPr>
          <w:rFonts w:ascii="Calibri" w:hAnsi="Calibri"/>
        </w:rPr>
      </w:pPr>
      <w:r w:rsidRPr="00AD3B46">
        <w:rPr>
          <w:rFonts w:ascii="Calibri" w:hAnsi="Calibri"/>
        </w:rPr>
        <w:t xml:space="preserve">The bulk of the most recent Interim Committee on Tax Credit Efficiency and Reform focused on the </w:t>
      </w:r>
      <w:hyperlink r:id="rId6" w:history="1">
        <w:r w:rsidRPr="00AD3B46">
          <w:rPr>
            <w:rStyle w:val="Hyperlink"/>
            <w:rFonts w:ascii="Calibri" w:hAnsi="Calibri"/>
          </w:rPr>
          <w:t>Missouri Works Program</w:t>
        </w:r>
      </w:hyperlink>
      <w:r w:rsidRPr="00AD3B46">
        <w:rPr>
          <w:rFonts w:ascii="Calibri" w:hAnsi="Calibri"/>
        </w:rPr>
        <w:t xml:space="preserve"> and benefits it provides our state</w:t>
      </w:r>
      <w:bookmarkStart w:id="0" w:name="_GoBack"/>
      <w:bookmarkEnd w:id="0"/>
      <w:r w:rsidRPr="00AD3B46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E2F91"/>
    <w:rsid w:val="00815EC9"/>
    <w:rsid w:val="00823A29"/>
    <w:rsid w:val="0083279E"/>
    <w:rsid w:val="00842DAF"/>
    <w:rsid w:val="008A328F"/>
    <w:rsid w:val="008F722E"/>
    <w:rsid w:val="00932B49"/>
    <w:rsid w:val="0094316F"/>
    <w:rsid w:val="00973362"/>
    <w:rsid w:val="00A31EB2"/>
    <w:rsid w:val="00A6143E"/>
    <w:rsid w:val="00AB465F"/>
    <w:rsid w:val="00AD3B46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F0DF7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7E5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d.mo.gov/programs/business/missouri-works" TargetMode="External"/><Relationship Id="rId5" Type="http://schemas.openxmlformats.org/officeDocument/2006/relationships/hyperlink" Target="https://www.senate.mo.gov/19info/bts_web/Bill.aspx?SessionType=R&amp;BillID=81" TargetMode="External"/><Relationship Id="rId4" Type="http://schemas.openxmlformats.org/officeDocument/2006/relationships/hyperlink" Target="https://www.senate.mo.gov/si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2019-10-28T15:29:00Z</dcterms:created>
  <dcterms:modified xsi:type="dcterms:W3CDTF">2019-10-28T15:35:00Z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