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64EE4">
        <w:rPr>
          <w:rFonts w:asciiTheme="majorHAnsi" w:hAnsiTheme="majorHAnsi"/>
          <w:b/>
          <w:color w:val="000099"/>
          <w:sz w:val="28"/>
          <w:szCs w:val="28"/>
        </w:rPr>
        <w:t>Merit System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C568E9">
        <w:rPr>
          <w:rFonts w:ascii="Calibri" w:hAnsi="Calibri"/>
        </w:rPr>
        <w:t>changes made to the merit system for state government employees</w:t>
      </w:r>
      <w:r w:rsidRPr="00F52F2A">
        <w:rPr>
          <w:rFonts w:ascii="Calibri" w:hAnsi="Calibri"/>
        </w:rPr>
        <w:t>…</w:t>
      </w:r>
    </w:p>
    <w:p w:rsidR="00F051F2" w:rsidRPr="00C568E9" w:rsidRDefault="00F051F2" w:rsidP="00C568E9">
      <w:pPr>
        <w:ind w:left="720"/>
        <w:jc w:val="left"/>
        <w:rPr>
          <w:rFonts w:ascii="Calibri" w:hAnsi="Calibri"/>
          <w:b/>
        </w:rPr>
      </w:pPr>
      <w:r w:rsidRPr="00C568E9">
        <w:rPr>
          <w:rFonts w:ascii="Calibri" w:hAnsi="Calibri"/>
          <w:b/>
        </w:rPr>
        <w:t>Nat Snd</w:t>
      </w:r>
      <w:r w:rsidR="00C568E9" w:rsidRPr="00C568E9">
        <w:rPr>
          <w:rFonts w:ascii="Calibri" w:hAnsi="Calibri"/>
          <w:b/>
        </w:rPr>
        <w:br/>
        <w:t>:02</w:t>
      </w:r>
      <w:r w:rsidR="00C568E9" w:rsidRPr="00C568E9">
        <w:rPr>
          <w:rFonts w:ascii="Calibri" w:hAnsi="Calibri"/>
          <w:b/>
        </w:rPr>
        <w:br/>
        <w:t xml:space="preserve">Q: </w:t>
      </w:r>
      <w:r w:rsidR="00BF6A66">
        <w:rPr>
          <w:rFonts w:ascii="Calibri" w:hAnsi="Calibri"/>
          <w:b/>
        </w:rPr>
        <w:t>shall be employed….</w:t>
      </w:r>
      <w:bookmarkStart w:id="0" w:name="_GoBack"/>
      <w:bookmarkEnd w:id="0"/>
    </w:p>
    <w:p w:rsidR="00F051F2" w:rsidRDefault="00BF6A66" w:rsidP="00F051F2">
      <w:pPr>
        <w:rPr>
          <w:rFonts w:ascii="Calibri" w:hAnsi="Calibri"/>
        </w:rPr>
      </w:pPr>
      <w:hyperlink r:id="rId5" w:history="1">
        <w:r w:rsidR="00E15407" w:rsidRPr="00E15407">
          <w:rPr>
            <w:rStyle w:val="Hyperlink"/>
            <w:rFonts w:ascii="Calibri" w:hAnsi="Calibri"/>
          </w:rPr>
          <w:t>Senate Bill 1007</w:t>
        </w:r>
      </w:hyperlink>
      <w:r w:rsidR="00E15407">
        <w:rPr>
          <w:rFonts w:ascii="Calibri" w:hAnsi="Calibri"/>
        </w:rPr>
        <w:t xml:space="preserve"> was prefiled on Feb. 19, heard by the </w:t>
      </w:r>
      <w:hyperlink r:id="rId6" w:history="1">
        <w:r w:rsidR="00E15407" w:rsidRPr="00E15407">
          <w:rPr>
            <w:rStyle w:val="Hyperlink"/>
            <w:rFonts w:ascii="Calibri" w:hAnsi="Calibri"/>
          </w:rPr>
          <w:t>Missouri Senate Government Reform Committee</w:t>
        </w:r>
      </w:hyperlink>
      <w:r w:rsidR="00E15407">
        <w:rPr>
          <w:rFonts w:ascii="Calibri" w:hAnsi="Calibri"/>
        </w:rPr>
        <w:t xml:space="preserve"> on Feb. 28, given preliminary Missouri Senate approval on April 26, given Missouri House of Representatives </w:t>
      </w:r>
      <w:r w:rsidR="000767C3">
        <w:rPr>
          <w:rFonts w:ascii="Calibri" w:hAnsi="Calibri"/>
        </w:rPr>
        <w:t xml:space="preserve">approval </w:t>
      </w:r>
      <w:r w:rsidR="00E15407">
        <w:rPr>
          <w:rFonts w:ascii="Calibri" w:hAnsi="Calibri"/>
        </w:rPr>
        <w:t>and sent to the executive branch on May 17, and then signed into law on June 1.</w:t>
      </w:r>
    </w:p>
    <w:p w:rsidR="00E15407" w:rsidRDefault="00E15407" w:rsidP="00F051F2">
      <w:pPr>
        <w:rPr>
          <w:rFonts w:ascii="Calibri" w:hAnsi="Calibri"/>
        </w:rPr>
      </w:pPr>
      <w:r>
        <w:rPr>
          <w:rFonts w:ascii="Calibri" w:hAnsi="Calibri"/>
        </w:rPr>
        <w:t>During Missouri Senate discussion, Sen. Bob Onder of Lake St. Louis talked about aspects of the measure that were added by Missouri senators…</w:t>
      </w:r>
    </w:p>
    <w:p w:rsidR="00E15407" w:rsidRPr="00E15407" w:rsidRDefault="00457131" w:rsidP="00E1540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Onder</w:t>
      </w:r>
      <w:r w:rsidR="00E15407" w:rsidRPr="00E15407">
        <w:rPr>
          <w:rFonts w:ascii="Calibri" w:hAnsi="Calibri"/>
          <w:b/>
        </w:rPr>
        <w:br/>
        <w:t>:11</w:t>
      </w:r>
      <w:r w:rsidR="00E15407" w:rsidRPr="00E15407">
        <w:rPr>
          <w:rFonts w:ascii="Calibri" w:hAnsi="Calibri"/>
          <w:b/>
        </w:rPr>
        <w:br/>
        <w:t>Q: get that done.</w:t>
      </w:r>
    </w:p>
    <w:p w:rsidR="00E15407" w:rsidRDefault="00E15407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this new law does not only affect people in the middle of the state…</w:t>
      </w:r>
    </w:p>
    <w:p w:rsidR="00E15407" w:rsidRPr="00E15407" w:rsidRDefault="00457131" w:rsidP="00E1540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</w:t>
      </w:r>
      <w:r w:rsidR="00E15407" w:rsidRPr="00E15407">
        <w:rPr>
          <w:rFonts w:ascii="Calibri" w:hAnsi="Calibri"/>
          <w:b/>
        </w:rPr>
        <w:br/>
        <w:t>:19</w:t>
      </w:r>
      <w:r w:rsidR="00E15407" w:rsidRPr="00E15407">
        <w:rPr>
          <w:rFonts w:ascii="Calibri" w:hAnsi="Calibri"/>
          <w:b/>
        </w:rPr>
        <w:br/>
        <w:t>Q: in my district (2x).</w:t>
      </w:r>
    </w:p>
    <w:p w:rsidR="00E15407" w:rsidRDefault="005B689D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points out state government has to be looked at differently than standard business…</w:t>
      </w:r>
    </w:p>
    <w:p w:rsidR="005B689D" w:rsidRPr="005B689D" w:rsidRDefault="00457131" w:rsidP="005B689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</w:t>
      </w:r>
      <w:r w:rsidR="005B689D" w:rsidRPr="005B689D">
        <w:rPr>
          <w:rFonts w:ascii="Calibri" w:hAnsi="Calibri"/>
          <w:b/>
        </w:rPr>
        <w:br/>
        <w:t>:21</w:t>
      </w:r>
      <w:r w:rsidR="005B689D" w:rsidRPr="005B689D">
        <w:rPr>
          <w:rFonts w:ascii="Calibri" w:hAnsi="Calibri"/>
          <w:b/>
        </w:rPr>
        <w:br/>
        <w:t>Q: a free-market ec</w:t>
      </w:r>
      <w:r w:rsidR="005B689D">
        <w:rPr>
          <w:rFonts w:ascii="Calibri" w:hAnsi="Calibri"/>
          <w:b/>
        </w:rPr>
        <w:t>o</w:t>
      </w:r>
      <w:r w:rsidR="005B689D" w:rsidRPr="005B689D">
        <w:rPr>
          <w:rFonts w:ascii="Calibri" w:hAnsi="Calibri"/>
          <w:b/>
        </w:rPr>
        <w:t>nomy.</w:t>
      </w:r>
    </w:p>
    <w:p w:rsidR="005B689D" w:rsidRDefault="006541A1" w:rsidP="00F051F2">
      <w:pPr>
        <w:rPr>
          <w:rFonts w:ascii="Calibri" w:hAnsi="Calibri"/>
        </w:rPr>
      </w:pPr>
      <w:r>
        <w:rPr>
          <w:rFonts w:ascii="Calibri" w:hAnsi="Calibri"/>
        </w:rPr>
        <w:t>There are several components to Senate Bill 1007, including:</w:t>
      </w:r>
    </w:p>
    <w:p w:rsidR="006541A1" w:rsidRDefault="006541A1" w:rsidP="006541A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All state employees who are not subject to </w:t>
      </w:r>
      <w:r w:rsidR="004E67D5">
        <w:rPr>
          <w:rFonts w:ascii="Calibri" w:hAnsi="Calibri"/>
        </w:rPr>
        <w:t xml:space="preserve">the state personnel law </w:t>
      </w:r>
      <w:r>
        <w:rPr>
          <w:rFonts w:ascii="Calibri" w:hAnsi="Calibri"/>
        </w:rPr>
        <w:t>are now considered “at-will;”</w:t>
      </w:r>
    </w:p>
    <w:p w:rsidR="006541A1" w:rsidRDefault="004E67D5" w:rsidP="006541A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Who falls under the state personnel law is now updated;</w:t>
      </w:r>
    </w:p>
    <w:p w:rsidR="004E67D5" w:rsidRDefault="004E67D5" w:rsidP="006541A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Changes to the limits of the state personnel law;</w:t>
      </w:r>
    </w:p>
    <w:p w:rsidR="004E67D5" w:rsidRDefault="004E67D5" w:rsidP="006541A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The state Personnel Advisory Board is now permitted to add an effectiveness evaluation to its annual report, rather than “required” to add such information;</w:t>
      </w:r>
    </w:p>
    <w:p w:rsidR="004E67D5" w:rsidRDefault="004E67D5" w:rsidP="006541A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Makes changes to position classifications;</w:t>
      </w:r>
    </w:p>
    <w:p w:rsidR="004E67D5" w:rsidRDefault="004E67D5" w:rsidP="006541A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Changes rules relating to pay plans and pay ranges, employee selection and preferences;</w:t>
      </w:r>
    </w:p>
    <w:p w:rsidR="004E67D5" w:rsidRDefault="004E67D5" w:rsidP="006541A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Changes the process for filling vacancies, probationary periods, </w:t>
      </w:r>
      <w:r w:rsidR="00F7744C">
        <w:rPr>
          <w:rFonts w:ascii="Calibri" w:hAnsi="Calibri"/>
        </w:rPr>
        <w:t>employee transfer, promotion and demotion</w:t>
      </w:r>
      <w:r>
        <w:rPr>
          <w:rFonts w:ascii="Calibri" w:hAnsi="Calibri"/>
        </w:rPr>
        <w:t>;</w:t>
      </w:r>
    </w:p>
    <w:p w:rsidR="004E67D5" w:rsidRDefault="00F7744C" w:rsidP="006541A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Changes rules on a promotional register, service reports</w:t>
      </w:r>
      <w:r w:rsidR="000767C3">
        <w:rPr>
          <w:rFonts w:ascii="Calibri" w:hAnsi="Calibri"/>
        </w:rPr>
        <w:t>,</w:t>
      </w:r>
      <w:r>
        <w:rPr>
          <w:rFonts w:ascii="Calibri" w:hAnsi="Calibri"/>
        </w:rPr>
        <w:t xml:space="preserve"> employee dismissal and subsequent appeals; and</w:t>
      </w:r>
    </w:p>
    <w:p w:rsidR="00F7744C" w:rsidRDefault="00F7744C" w:rsidP="006541A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Makes changes to appointments and layoffs.</w:t>
      </w:r>
    </w:p>
    <w:p w:rsidR="00F7744C" w:rsidRDefault="00696E80" w:rsidP="00F7744C">
      <w:pPr>
        <w:rPr>
          <w:rFonts w:ascii="Calibri" w:hAnsi="Calibri"/>
        </w:rPr>
      </w:pPr>
      <w:r>
        <w:rPr>
          <w:rFonts w:ascii="Calibri" w:hAnsi="Calibri"/>
        </w:rPr>
        <w:t>Senate Bill 1007 also addresses whistleblower protections for state employees.</w:t>
      </w:r>
    </w:p>
    <w:p w:rsidR="00696E80" w:rsidRDefault="00696E80" w:rsidP="00F7744C">
      <w:pPr>
        <w:rPr>
          <w:rFonts w:ascii="Calibri" w:hAnsi="Calibri"/>
        </w:rPr>
      </w:pPr>
      <w:r>
        <w:rPr>
          <w:rFonts w:ascii="Calibri" w:hAnsi="Calibri"/>
        </w:rPr>
        <w:t>This new law took effect on Aug. 28.</w:t>
      </w:r>
    </w:p>
    <w:p w:rsidR="00457131" w:rsidRPr="00F7744C" w:rsidRDefault="00457131" w:rsidP="00F7744C">
      <w:pPr>
        <w:rPr>
          <w:rFonts w:ascii="Calibri" w:hAnsi="Calibri"/>
        </w:rPr>
      </w:pPr>
      <w:r>
        <w:rPr>
          <w:rFonts w:ascii="Calibri" w:hAnsi="Calibri"/>
        </w:rPr>
        <w:t>In the meantime, Missouri senators continue to prefile legislation for next year’s regular session.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1EC8"/>
    <w:multiLevelType w:val="hybridMultilevel"/>
    <w:tmpl w:val="3AE2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64EE4"/>
    <w:rsid w:val="000767C3"/>
    <w:rsid w:val="00177E9A"/>
    <w:rsid w:val="00202BDC"/>
    <w:rsid w:val="00284C42"/>
    <w:rsid w:val="002B1A13"/>
    <w:rsid w:val="00301BCF"/>
    <w:rsid w:val="003C0B05"/>
    <w:rsid w:val="00444425"/>
    <w:rsid w:val="00457131"/>
    <w:rsid w:val="004C2612"/>
    <w:rsid w:val="004E67D5"/>
    <w:rsid w:val="00522830"/>
    <w:rsid w:val="005B689D"/>
    <w:rsid w:val="005D5427"/>
    <w:rsid w:val="006541A1"/>
    <w:rsid w:val="00696E80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BF6A66"/>
    <w:rsid w:val="00C1785B"/>
    <w:rsid w:val="00C35246"/>
    <w:rsid w:val="00C52AD9"/>
    <w:rsid w:val="00C568E9"/>
    <w:rsid w:val="00D1078D"/>
    <w:rsid w:val="00D30087"/>
    <w:rsid w:val="00D60E22"/>
    <w:rsid w:val="00D70338"/>
    <w:rsid w:val="00DC3932"/>
    <w:rsid w:val="00E00E95"/>
    <w:rsid w:val="00E15407"/>
    <w:rsid w:val="00F041F8"/>
    <w:rsid w:val="00F051F2"/>
    <w:rsid w:val="00F7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9E9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nate.mo.gov/GREF/" TargetMode="External"/><Relationship Id="rId5" Type="http://schemas.openxmlformats.org/officeDocument/2006/relationships/hyperlink" Target="https://www.senate.mo.gov/18info/BTS_Web/Bill.aspx?SessionType=R&amp;BillID=756048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2018-12-03T18:51:00Z</dcterms:created>
  <dcterms:modified xsi:type="dcterms:W3CDTF">2018-12-07T20:18:00Z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