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A416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Oct. 31, 1861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645CC">
        <w:rPr>
          <w:rFonts w:asciiTheme="minorHAnsi" w:hAnsiTheme="minorHAnsi"/>
        </w:rPr>
        <w:t>Oct. 31, 1861, the day the Confederate General Assembly started session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F1E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Lawmakers met in what has become known as the “second Confederate capitol,” the </w:t>
      </w:r>
      <w:r w:rsidR="00F56385">
        <w:rPr>
          <w:rFonts w:asciiTheme="minorHAnsi" w:hAnsiTheme="minorHAnsi"/>
        </w:rPr>
        <w:t>Barry County C</w:t>
      </w:r>
      <w:r>
        <w:rPr>
          <w:rFonts w:asciiTheme="minorHAnsi" w:hAnsiTheme="minorHAnsi"/>
        </w:rPr>
        <w:t>ourthouse in Cassville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After leaving Jefferson City, they traveled to Neosho, where they had begun the third special session of the 21</w:t>
      </w:r>
      <w:r w:rsidRPr="00CF1EB9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General Assembly</w:t>
      </w:r>
      <w:r w:rsidR="00746CFF">
        <w:rPr>
          <w:rFonts w:asciiTheme="minorHAnsi" w:hAnsiTheme="minorHAnsi"/>
        </w:rPr>
        <w:t xml:space="preserve"> just two days’ prior</w:t>
      </w:r>
      <w:r>
        <w:rPr>
          <w:rFonts w:asciiTheme="minorHAnsi" w:hAnsiTheme="minorHAnsi"/>
        </w:rPr>
        <w:t>.</w:t>
      </w:r>
      <w:r w:rsidR="00165401">
        <w:rPr>
          <w:rFonts w:asciiTheme="minorHAnsi" w:hAnsiTheme="minorHAnsi"/>
        </w:rPr>
        <w:t xml:space="preserve"> Moving from Neosho to Cassville became necessary in order to have a quorum.</w:t>
      </w:r>
    </w:p>
    <w:p w:rsidR="00CF1EB9" w:rsidRDefault="00CF1EB9" w:rsidP="00456E6C">
      <w:pPr>
        <w:jc w:val="both"/>
        <w:rPr>
          <w:rFonts w:asciiTheme="minorHAnsi" w:hAnsiTheme="minorHAnsi"/>
        </w:rPr>
      </w:pPr>
    </w:p>
    <w:p w:rsidR="00CF1EB9" w:rsidRDefault="0016540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Part of this special session’s work included appropriating $10 million in bonds to help secure the state against invasion and maintain its sovereignty. Members also reorganized the state guard</w:t>
      </w:r>
      <w:r w:rsidR="00B806F6">
        <w:rPr>
          <w:rFonts w:asciiTheme="minorHAnsi" w:hAnsiTheme="minorHAnsi"/>
        </w:rPr>
        <w:t xml:space="preserve"> and chose delegates to the Confederate Congress.</w:t>
      </w:r>
    </w:p>
    <w:p w:rsidR="006F09F6" w:rsidRDefault="006F09F6" w:rsidP="00456E6C">
      <w:pPr>
        <w:jc w:val="both"/>
        <w:rPr>
          <w:rFonts w:asciiTheme="minorHAnsi" w:hAnsiTheme="minorHAnsi"/>
        </w:rPr>
      </w:pPr>
    </w:p>
    <w:p w:rsidR="006F09F6" w:rsidRPr="00B6707F" w:rsidRDefault="006F09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Before adjournment, members had voted to meet again in McDonald County, but this location was changed to New Madrid. The meeting never happened.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B806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October 31, 1861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restart of the third special session of the 21</w:t>
      </w:r>
      <w:r w:rsidRPr="00B806F6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General Assembly — at the “second Confederate capitol” in Cassville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B806F6" w:rsidRDefault="00B806F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6F09F6">
        <w:rPr>
          <w:rFonts w:ascii="Calibri" w:hAnsi="Calibri"/>
        </w:rPr>
        <w:t xml:space="preserve">My Civil War Home </w:t>
      </w:r>
      <w:hyperlink r:id="rId7" w:history="1">
        <w:r w:rsidR="006F09F6" w:rsidRPr="006F09F6">
          <w:rPr>
            <w:rStyle w:val="Hyperlink"/>
            <w:rFonts w:ascii="Calibri" w:hAnsi="Calibri"/>
          </w:rPr>
          <w:t>blog</w:t>
        </w:r>
      </w:hyperlink>
      <w:r w:rsidR="00B806F6">
        <w:rPr>
          <w:rFonts w:ascii="Calibri" w:hAnsi="Calibri"/>
        </w:rPr>
        <w:t xml:space="preserve"> and</w:t>
      </w:r>
      <w:r w:rsidR="006F09F6">
        <w:rPr>
          <w:rFonts w:ascii="Calibri" w:hAnsi="Calibri"/>
        </w:rPr>
        <w:t xml:space="preserve"> </w:t>
      </w:r>
      <w:hyperlink r:id="rId8" w:history="1">
        <w:r w:rsidR="00165401" w:rsidRPr="00165401">
          <w:rPr>
            <w:rStyle w:val="Hyperlink"/>
            <w:rFonts w:ascii="Calibri" w:hAnsi="Calibri"/>
            <w:i/>
          </w:rPr>
          <w:t>Missouri Confederate House Journal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806F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B806F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401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09F6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46CFF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45CC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16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6F6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1EB9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6385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F53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.shsmo.org/cdm/ref/collection/amcw/id/10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civilwarhome.com/index.php/2015/10/31/missouris-confederate-general-assembly-at-cassvil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2018-09-19T13:31:00Z</dcterms:created>
  <dcterms:modified xsi:type="dcterms:W3CDTF">2018-09-19T14:36:00Z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