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BF628C" w:rsidP="00456E6C">
      <w:pPr>
        <w:jc w:val="both"/>
        <w:rPr>
          <w:rFonts w:asciiTheme="minorHAnsi" w:hAnsiTheme="minorHAnsi"/>
        </w:rPr>
      </w:pPr>
      <w:r>
        <w:rPr>
          <w:rFonts w:asciiTheme="minorHAnsi" w:hAnsiTheme="minorHAnsi"/>
        </w:rPr>
        <w:t>June 27, 1807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96615">
        <w:rPr>
          <w:rFonts w:asciiTheme="minorHAnsi" w:hAnsiTheme="minorHAnsi"/>
        </w:rPr>
        <w:t>June 27, 1807, the day the Territorial Legislature passed a law allowing slaves to sue for freedom</w:t>
      </w:r>
      <w:r w:rsidRPr="00B6707F">
        <w:rPr>
          <w:rFonts w:asciiTheme="minorHAnsi" w:hAnsiTheme="minorHAnsi"/>
        </w:rPr>
        <w:t>.</w:t>
      </w:r>
    </w:p>
    <w:p w:rsidR="00851D17" w:rsidRPr="00B6707F" w:rsidRDefault="00851D17" w:rsidP="00456E6C">
      <w:pPr>
        <w:jc w:val="both"/>
        <w:rPr>
          <w:rFonts w:asciiTheme="minorHAnsi" w:hAnsiTheme="minorHAnsi"/>
        </w:rPr>
      </w:pPr>
    </w:p>
    <w:p w:rsidR="008805D6" w:rsidRDefault="008805D6" w:rsidP="008805D6">
      <w:pPr>
        <w:jc w:val="both"/>
        <w:rPr>
          <w:rFonts w:asciiTheme="minorHAnsi" w:hAnsiTheme="minorHAnsi"/>
        </w:rPr>
      </w:pPr>
      <w:r>
        <w:rPr>
          <w:rFonts w:asciiTheme="minorHAnsi" w:hAnsiTheme="minorHAnsi"/>
        </w:rPr>
        <w:t>As part of the Louisiana Territory, what would become Missouri was interested in ending slavery</w:t>
      </w:r>
      <w:r w:rsidR="00FE32A0" w:rsidRPr="00B6707F">
        <w:rPr>
          <w:rFonts w:asciiTheme="minorHAnsi" w:hAnsiTheme="minorHAnsi"/>
        </w:rPr>
        <w:t>.</w:t>
      </w:r>
      <w:r>
        <w:rPr>
          <w:rFonts w:asciiTheme="minorHAnsi" w:hAnsiTheme="minorHAnsi"/>
        </w:rPr>
        <w:t xml:space="preserve"> The new law included five parts:</w:t>
      </w:r>
    </w:p>
    <w:p w:rsidR="008805D6" w:rsidRDefault="008805D6" w:rsidP="008805D6">
      <w:pPr>
        <w:jc w:val="both"/>
        <w:rPr>
          <w:rFonts w:asciiTheme="minorHAnsi" w:hAnsiTheme="minorHAnsi"/>
        </w:rPr>
      </w:pPr>
    </w:p>
    <w:p w:rsidR="008805D6" w:rsidRDefault="008805D6" w:rsidP="00DE4160">
      <w:pPr>
        <w:pStyle w:val="ListParagraph"/>
        <w:numPr>
          <w:ilvl w:val="0"/>
          <w:numId w:val="14"/>
        </w:numPr>
        <w:jc w:val="both"/>
        <w:rPr>
          <w:rFonts w:asciiTheme="minorHAnsi" w:hAnsiTheme="minorHAnsi"/>
        </w:rPr>
      </w:pPr>
      <w:r w:rsidRPr="008805D6">
        <w:rPr>
          <w:rFonts w:asciiTheme="minorHAnsi" w:hAnsiTheme="minorHAnsi"/>
        </w:rPr>
        <w:t>Persons held in slavery to sue as paupers, when;</w:t>
      </w:r>
    </w:p>
    <w:p w:rsidR="008805D6" w:rsidRPr="008805D6" w:rsidRDefault="008805D6" w:rsidP="00DE4160">
      <w:pPr>
        <w:pStyle w:val="ListParagraph"/>
        <w:numPr>
          <w:ilvl w:val="0"/>
          <w:numId w:val="14"/>
        </w:numPr>
        <w:jc w:val="both"/>
        <w:rPr>
          <w:rFonts w:asciiTheme="minorHAnsi" w:hAnsiTheme="minorHAnsi"/>
        </w:rPr>
      </w:pPr>
      <w:r w:rsidRPr="008805D6">
        <w:rPr>
          <w:rFonts w:asciiTheme="minorHAnsi" w:hAnsiTheme="minorHAnsi"/>
        </w:rPr>
        <w:t>Suits, how instituted – counsel assigned petitioner – petitioner not to be removed.</w:t>
      </w:r>
    </w:p>
    <w:p w:rsidR="008805D6" w:rsidRDefault="008805D6" w:rsidP="008805D6">
      <w:pPr>
        <w:ind w:left="720"/>
        <w:jc w:val="both"/>
        <w:rPr>
          <w:rFonts w:asciiTheme="minorHAnsi" w:hAnsiTheme="minorHAnsi"/>
        </w:rPr>
      </w:pPr>
      <w:r w:rsidRPr="008805D6">
        <w:rPr>
          <w:rFonts w:asciiTheme="minorHAnsi" w:hAnsiTheme="minorHAnsi"/>
        </w:rPr>
        <w:t>Petitioner about to be removed, defendant may be required to enter into recognizance; petitioner may be hired out when – person hi</w:t>
      </w:r>
      <w:r>
        <w:rPr>
          <w:rFonts w:asciiTheme="minorHAnsi" w:hAnsiTheme="minorHAnsi"/>
        </w:rPr>
        <w:t>ring to enter into recognizance;</w:t>
      </w:r>
    </w:p>
    <w:p w:rsidR="008805D6" w:rsidRPr="008805D6" w:rsidRDefault="008805D6" w:rsidP="008805D6">
      <w:pPr>
        <w:pStyle w:val="ListParagraph"/>
        <w:numPr>
          <w:ilvl w:val="0"/>
          <w:numId w:val="14"/>
        </w:numPr>
        <w:jc w:val="both"/>
        <w:rPr>
          <w:rFonts w:asciiTheme="minorHAnsi" w:hAnsiTheme="minorHAnsi"/>
        </w:rPr>
      </w:pPr>
      <w:r w:rsidRPr="008805D6">
        <w:rPr>
          <w:rFonts w:asciiTheme="minorHAnsi" w:hAnsiTheme="minorHAnsi"/>
        </w:rPr>
        <w:t>Weight of proof on petitioner – judgment; and</w:t>
      </w:r>
    </w:p>
    <w:p w:rsidR="008805D6" w:rsidRPr="008805D6" w:rsidRDefault="008805D6" w:rsidP="008805D6">
      <w:pPr>
        <w:pStyle w:val="ListParagraph"/>
        <w:numPr>
          <w:ilvl w:val="0"/>
          <w:numId w:val="14"/>
        </w:numPr>
        <w:jc w:val="both"/>
        <w:rPr>
          <w:rFonts w:asciiTheme="minorHAnsi" w:hAnsiTheme="minorHAnsi"/>
        </w:rPr>
      </w:pPr>
      <w:r w:rsidRPr="008805D6">
        <w:rPr>
          <w:rFonts w:asciiTheme="minorHAnsi" w:hAnsiTheme="minorHAnsi"/>
        </w:rPr>
        <w:t>Appeal to general court.</w:t>
      </w:r>
    </w:p>
    <w:p w:rsidR="008805D6" w:rsidRPr="00B6707F" w:rsidRDefault="008805D6" w:rsidP="00456E6C">
      <w:pPr>
        <w:jc w:val="both"/>
        <w:rPr>
          <w:rFonts w:asciiTheme="minorHAnsi" w:hAnsiTheme="minorHAnsi"/>
        </w:rPr>
      </w:pPr>
    </w:p>
    <w:p w:rsidR="00B71292" w:rsidRDefault="008805D6" w:rsidP="00456E6C">
      <w:pPr>
        <w:jc w:val="both"/>
        <w:rPr>
          <w:rFonts w:asciiTheme="minorHAnsi" w:hAnsiTheme="minorHAnsi"/>
        </w:rPr>
      </w:pPr>
      <w:r>
        <w:rPr>
          <w:rFonts w:asciiTheme="minorHAnsi" w:hAnsiTheme="minorHAnsi"/>
        </w:rPr>
        <w:t>After Missouri became a state, a move was made to continue this philosophy. In 1824, the law was slightly revised. In 1845, the Legislature went in the opposite direction, and made suing for freedom more difficult, but kept the process in place.</w:t>
      </w:r>
    </w:p>
    <w:p w:rsidR="008805D6" w:rsidRPr="00B6707F" w:rsidRDefault="008805D6" w:rsidP="00456E6C">
      <w:pPr>
        <w:jc w:val="both"/>
        <w:rPr>
          <w:rFonts w:asciiTheme="minorHAnsi" w:hAnsiTheme="minorHAnsi"/>
        </w:rPr>
      </w:pPr>
    </w:p>
    <w:p w:rsidR="00EC4925" w:rsidRPr="00B6707F" w:rsidRDefault="008805D6" w:rsidP="00456E6C">
      <w:pPr>
        <w:jc w:val="both"/>
        <w:rPr>
          <w:rFonts w:asciiTheme="minorHAnsi" w:hAnsiTheme="minorHAnsi"/>
        </w:rPr>
      </w:pPr>
      <w:r>
        <w:rPr>
          <w:rFonts w:asciiTheme="minorHAnsi" w:hAnsiTheme="minorHAnsi"/>
        </w:rPr>
        <w:t>June 27, 1807</w:t>
      </w:r>
      <w:r w:rsidR="00A03295" w:rsidRPr="00B6707F">
        <w:rPr>
          <w:rFonts w:asciiTheme="minorHAnsi" w:hAnsiTheme="minorHAnsi"/>
        </w:rPr>
        <w:t>, the date marking</w:t>
      </w:r>
      <w:r>
        <w:rPr>
          <w:rFonts w:asciiTheme="minorHAnsi" w:hAnsiTheme="minorHAnsi"/>
        </w:rPr>
        <w:t xml:space="preserve"> Territorial Legislative approval of a law allowing slaves to sue for freedom</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805D6" w:rsidRDefault="008805D6" w:rsidP="00456E6C">
      <w:pPr>
        <w:jc w:val="both"/>
        <w:rPr>
          <w:rFonts w:ascii="Calibri" w:hAnsi="Calibri"/>
        </w:rPr>
      </w:pPr>
    </w:p>
    <w:p w:rsidR="008805D6" w:rsidRDefault="008805D6" w:rsidP="00456E6C">
      <w:pPr>
        <w:jc w:val="both"/>
        <w:rPr>
          <w:rFonts w:ascii="Calibri" w:hAnsi="Calibri"/>
        </w:rPr>
      </w:pPr>
    </w:p>
    <w:p w:rsidR="008805D6" w:rsidRDefault="008805D6" w:rsidP="00456E6C">
      <w:pPr>
        <w:jc w:val="both"/>
        <w:rPr>
          <w:rFonts w:ascii="Calibri" w:hAnsi="Calibri"/>
        </w:rPr>
      </w:pPr>
    </w:p>
    <w:p w:rsidR="008805D6" w:rsidRDefault="008805D6" w:rsidP="00456E6C">
      <w:pPr>
        <w:jc w:val="both"/>
        <w:rPr>
          <w:rFonts w:ascii="Calibri" w:hAnsi="Calibri"/>
        </w:rPr>
      </w:pPr>
    </w:p>
    <w:p w:rsidR="008805D6" w:rsidRDefault="008805D6"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8805D6" w:rsidRPr="008805D6">
          <w:rPr>
            <w:rStyle w:val="Hyperlink"/>
            <w:rFonts w:ascii="Calibri" w:hAnsi="Calibri"/>
          </w:rPr>
          <w:t>Missouri State Archives</w:t>
        </w:r>
      </w:hyperlink>
      <w:r w:rsidR="008805D6">
        <w:rPr>
          <w:rFonts w:ascii="Calibri" w:hAnsi="Calibri"/>
        </w:rPr>
        <w:t xml:space="preserve">; </w:t>
      </w:r>
      <w:hyperlink r:id="rId8" w:anchor="v=onepage&amp;q=Missouri%20slaves%20sue%20for%20freedom%2C%20June%2027%2C%201807&amp;f=false" w:history="1">
        <w:r w:rsidR="008805D6" w:rsidRPr="008805D6">
          <w:rPr>
            <w:rStyle w:val="Hyperlink"/>
            <w:rFonts w:ascii="Calibri" w:hAnsi="Calibri"/>
          </w:rPr>
          <w:t>Before Dred Scott</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805D6">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805D6">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96411"/>
    <w:multiLevelType w:val="hybridMultilevel"/>
    <w:tmpl w:val="2952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5123B"/>
    <w:multiLevelType w:val="multilevel"/>
    <w:tmpl w:val="2BA2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13"/>
  </w:num>
  <w:num w:numId="4">
    <w:abstractNumId w:val="1"/>
  </w:num>
  <w:num w:numId="5">
    <w:abstractNumId w:val="4"/>
  </w:num>
  <w:num w:numId="6">
    <w:abstractNumId w:val="10"/>
  </w:num>
  <w:num w:numId="7">
    <w:abstractNumId w:val="11"/>
  </w:num>
  <w:num w:numId="8">
    <w:abstractNumId w:val="3"/>
  </w:num>
  <w:num w:numId="9">
    <w:abstractNumId w:val="0"/>
  </w:num>
  <w:num w:numId="10">
    <w:abstractNumId w:val="7"/>
  </w:num>
  <w:num w:numId="11">
    <w:abstractNumId w:val="9"/>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615"/>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05D6"/>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628C"/>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 w:type="paragraph" w:styleId="ListParagraph">
    <w:name w:val="List Paragraph"/>
    <w:basedOn w:val="Normal"/>
    <w:uiPriority w:val="34"/>
    <w:qFormat/>
    <w:rsid w:val="0088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891424653">
      <w:bodyDiv w:val="1"/>
      <w:marLeft w:val="0"/>
      <w:marRight w:val="0"/>
      <w:marTop w:val="0"/>
      <w:marBottom w:val="0"/>
      <w:divBdr>
        <w:top w:val="none" w:sz="0" w:space="0" w:color="auto"/>
        <w:left w:val="none" w:sz="0" w:space="0" w:color="auto"/>
        <w:bottom w:val="none" w:sz="0" w:space="0" w:color="auto"/>
        <w:right w:val="none" w:sz="0" w:space="0" w:color="auto"/>
      </w:divBdr>
      <w:divsChild>
        <w:div w:id="1962687827">
          <w:marLeft w:val="0"/>
          <w:marRight w:val="0"/>
          <w:marTop w:val="0"/>
          <w:marBottom w:val="0"/>
          <w:divBdr>
            <w:top w:val="none" w:sz="0" w:space="0" w:color="auto"/>
            <w:left w:val="none" w:sz="0" w:space="0" w:color="auto"/>
            <w:bottom w:val="none" w:sz="0" w:space="0" w:color="auto"/>
            <w:right w:val="none" w:sz="0" w:space="0" w:color="auto"/>
          </w:divBdr>
          <w:divsChild>
            <w:div w:id="1601451068">
              <w:marLeft w:val="0"/>
              <w:marRight w:val="0"/>
              <w:marTop w:val="0"/>
              <w:marBottom w:val="0"/>
              <w:divBdr>
                <w:top w:val="none" w:sz="0" w:space="0" w:color="auto"/>
                <w:left w:val="none" w:sz="0" w:space="0" w:color="auto"/>
                <w:bottom w:val="none" w:sz="0" w:space="0" w:color="auto"/>
                <w:right w:val="none" w:sz="0" w:space="0" w:color="auto"/>
              </w:divBdr>
              <w:divsChild>
                <w:div w:id="88701569">
                  <w:marLeft w:val="0"/>
                  <w:marRight w:val="0"/>
                  <w:marTop w:val="0"/>
                  <w:marBottom w:val="0"/>
                  <w:divBdr>
                    <w:top w:val="none" w:sz="0" w:space="0" w:color="auto"/>
                    <w:left w:val="none" w:sz="0" w:space="0" w:color="auto"/>
                    <w:bottom w:val="none" w:sz="0" w:space="0" w:color="auto"/>
                    <w:right w:val="none" w:sz="0" w:space="0" w:color="auto"/>
                  </w:divBdr>
                  <w:divsChild>
                    <w:div w:id="1175457853">
                      <w:marLeft w:val="0"/>
                      <w:marRight w:val="0"/>
                      <w:marTop w:val="0"/>
                      <w:marBottom w:val="0"/>
                      <w:divBdr>
                        <w:top w:val="none" w:sz="0" w:space="0" w:color="auto"/>
                        <w:left w:val="none" w:sz="0" w:space="0" w:color="auto"/>
                        <w:bottom w:val="none" w:sz="0" w:space="0" w:color="auto"/>
                        <w:right w:val="none" w:sz="0" w:space="0" w:color="auto"/>
                      </w:divBdr>
                      <w:divsChild>
                        <w:div w:id="1832794124">
                          <w:marLeft w:val="0"/>
                          <w:marRight w:val="0"/>
                          <w:marTop w:val="0"/>
                          <w:marBottom w:val="0"/>
                          <w:divBdr>
                            <w:top w:val="none" w:sz="0" w:space="0" w:color="auto"/>
                            <w:left w:val="none" w:sz="0" w:space="0" w:color="auto"/>
                            <w:bottom w:val="none" w:sz="0" w:space="0" w:color="auto"/>
                            <w:right w:val="none" w:sz="0" w:space="0" w:color="auto"/>
                          </w:divBdr>
                          <w:divsChild>
                            <w:div w:id="1341851645">
                              <w:marLeft w:val="0"/>
                              <w:marRight w:val="0"/>
                              <w:marTop w:val="0"/>
                              <w:marBottom w:val="0"/>
                              <w:divBdr>
                                <w:top w:val="none" w:sz="0" w:space="0" w:color="auto"/>
                                <w:left w:val="none" w:sz="0" w:space="0" w:color="auto"/>
                                <w:bottom w:val="none" w:sz="0" w:space="0" w:color="auto"/>
                                <w:right w:val="none" w:sz="0" w:space="0" w:color="auto"/>
                              </w:divBdr>
                              <w:divsChild>
                                <w:div w:id="1993873502">
                                  <w:marLeft w:val="0"/>
                                  <w:marRight w:val="0"/>
                                  <w:marTop w:val="0"/>
                                  <w:marBottom w:val="0"/>
                                  <w:divBdr>
                                    <w:top w:val="none" w:sz="0" w:space="0" w:color="auto"/>
                                    <w:left w:val="none" w:sz="0" w:space="0" w:color="auto"/>
                                    <w:bottom w:val="none" w:sz="0" w:space="0" w:color="auto"/>
                                    <w:right w:val="none" w:sz="0" w:space="0" w:color="auto"/>
                                  </w:divBdr>
                                  <w:divsChild>
                                    <w:div w:id="15941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 w:id="2135362409">
      <w:bodyDiv w:val="1"/>
      <w:marLeft w:val="0"/>
      <w:marRight w:val="0"/>
      <w:marTop w:val="0"/>
      <w:marBottom w:val="0"/>
      <w:divBdr>
        <w:top w:val="none" w:sz="0" w:space="0" w:color="auto"/>
        <w:left w:val="none" w:sz="0" w:space="0" w:color="auto"/>
        <w:bottom w:val="none" w:sz="0" w:space="0" w:color="auto"/>
        <w:right w:val="none" w:sz="0" w:space="0" w:color="auto"/>
      </w:divBdr>
      <w:divsChild>
        <w:div w:id="1997225318">
          <w:marLeft w:val="0"/>
          <w:marRight w:val="0"/>
          <w:marTop w:val="0"/>
          <w:marBottom w:val="0"/>
          <w:divBdr>
            <w:top w:val="none" w:sz="0" w:space="0" w:color="auto"/>
            <w:left w:val="none" w:sz="0" w:space="0" w:color="auto"/>
            <w:bottom w:val="none" w:sz="0" w:space="0" w:color="auto"/>
            <w:right w:val="none" w:sz="0" w:space="0" w:color="auto"/>
          </w:divBdr>
          <w:divsChild>
            <w:div w:id="671033647">
              <w:marLeft w:val="0"/>
              <w:marRight w:val="0"/>
              <w:marTop w:val="0"/>
              <w:marBottom w:val="0"/>
              <w:divBdr>
                <w:top w:val="none" w:sz="0" w:space="0" w:color="auto"/>
                <w:left w:val="none" w:sz="0" w:space="0" w:color="auto"/>
                <w:bottom w:val="none" w:sz="0" w:space="0" w:color="auto"/>
                <w:right w:val="none" w:sz="0" w:space="0" w:color="auto"/>
              </w:divBdr>
              <w:divsChild>
                <w:div w:id="1649244947">
                  <w:marLeft w:val="0"/>
                  <w:marRight w:val="0"/>
                  <w:marTop w:val="0"/>
                  <w:marBottom w:val="0"/>
                  <w:divBdr>
                    <w:top w:val="none" w:sz="0" w:space="0" w:color="auto"/>
                    <w:left w:val="none" w:sz="0" w:space="0" w:color="auto"/>
                    <w:bottom w:val="none" w:sz="0" w:space="0" w:color="auto"/>
                    <w:right w:val="none" w:sz="0" w:space="0" w:color="auto"/>
                  </w:divBdr>
                  <w:divsChild>
                    <w:div w:id="1570848058">
                      <w:marLeft w:val="0"/>
                      <w:marRight w:val="0"/>
                      <w:marTop w:val="0"/>
                      <w:marBottom w:val="0"/>
                      <w:divBdr>
                        <w:top w:val="none" w:sz="0" w:space="0" w:color="auto"/>
                        <w:left w:val="none" w:sz="0" w:space="0" w:color="auto"/>
                        <w:bottom w:val="none" w:sz="0" w:space="0" w:color="auto"/>
                        <w:right w:val="none" w:sz="0" w:space="0" w:color="auto"/>
                      </w:divBdr>
                      <w:divsChild>
                        <w:div w:id="1482700096">
                          <w:marLeft w:val="0"/>
                          <w:marRight w:val="0"/>
                          <w:marTop w:val="0"/>
                          <w:marBottom w:val="0"/>
                          <w:divBdr>
                            <w:top w:val="none" w:sz="0" w:space="0" w:color="auto"/>
                            <w:left w:val="none" w:sz="0" w:space="0" w:color="auto"/>
                            <w:bottom w:val="none" w:sz="0" w:space="0" w:color="auto"/>
                            <w:right w:val="none" w:sz="0" w:space="0" w:color="auto"/>
                          </w:divBdr>
                          <w:divsChild>
                            <w:div w:id="140922564">
                              <w:marLeft w:val="0"/>
                              <w:marRight w:val="0"/>
                              <w:marTop w:val="0"/>
                              <w:marBottom w:val="0"/>
                              <w:divBdr>
                                <w:top w:val="none" w:sz="0" w:space="0" w:color="auto"/>
                                <w:left w:val="none" w:sz="0" w:space="0" w:color="auto"/>
                                <w:bottom w:val="none" w:sz="0" w:space="0" w:color="auto"/>
                                <w:right w:val="none" w:sz="0" w:space="0" w:color="auto"/>
                              </w:divBdr>
                              <w:divsChild>
                                <w:div w:id="1151139917">
                                  <w:marLeft w:val="0"/>
                                  <w:marRight w:val="0"/>
                                  <w:marTop w:val="0"/>
                                  <w:marBottom w:val="0"/>
                                  <w:divBdr>
                                    <w:top w:val="none" w:sz="0" w:space="0" w:color="auto"/>
                                    <w:left w:val="none" w:sz="0" w:space="0" w:color="auto"/>
                                    <w:bottom w:val="none" w:sz="0" w:space="0" w:color="auto"/>
                                    <w:right w:val="none" w:sz="0" w:space="0" w:color="auto"/>
                                  </w:divBdr>
                                  <w:divsChild>
                                    <w:div w:id="16931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OsbeDQAAQBAJ&amp;pg=PA10&amp;lpg=PA10&amp;dq=Missouri+slaves+sue+for+freedom,+June+27,+1807&amp;source=bl&amp;ots=OzGv2nINlz&amp;sig=s4qAI3x6BDDlehE5K7gXUGfg2H0&amp;hl=en&amp;sa=X&amp;ved=0ahUKEwjCzpThvcPXAhVMzIMKHXN3D1gQ6AEIMjAD" TargetMode="External"/><Relationship Id="rId3" Type="http://schemas.openxmlformats.org/officeDocument/2006/relationships/settings" Target="settings.xml"/><Relationship Id="rId7" Type="http://schemas.openxmlformats.org/officeDocument/2006/relationships/hyperlink" Target="https://www.sos.mo.gov/archives/education/aahi/beforedredscott/1807FreedomSta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2017-11-16T16:15:00Z</dcterms:created>
  <dcterms:modified xsi:type="dcterms:W3CDTF">2017-11-16T16:24:00Z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