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4C2612" w:rsidRDefault="00AB465F" w:rsidP="00AB465F">
      <w:pPr>
        <w:jc w:val="center"/>
        <w:rPr>
          <w:rFonts w:asciiTheme="majorHAnsi" w:hAnsiTheme="majorHAnsi"/>
          <w:color w:val="000099"/>
          <w:sz w:val="28"/>
          <w:szCs w:val="28"/>
        </w:rPr>
      </w:pPr>
      <w:r w:rsidRPr="004C2612">
        <w:rPr>
          <w:rFonts w:asciiTheme="majorHAnsi" w:hAnsiTheme="majorHAnsi"/>
          <w:b/>
          <w:i/>
          <w:color w:val="000099"/>
          <w:sz w:val="28"/>
          <w:szCs w:val="28"/>
        </w:rPr>
        <w:t xml:space="preserve">The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Senate Minute</w:t>
      </w:r>
      <w:r w:rsidR="00E00E95">
        <w:rPr>
          <w:rFonts w:asciiTheme="majorHAnsi" w:hAnsiTheme="majorHAnsi"/>
          <w:b/>
          <w:color w:val="000099"/>
          <w:sz w:val="28"/>
          <w:szCs w:val="28"/>
        </w:rPr>
        <w:t xml:space="preserve"> Script</w:t>
      </w:r>
      <w:r w:rsidR="00004300" w:rsidRPr="004C2612">
        <w:rPr>
          <w:rFonts w:asciiTheme="majorHAnsi" w:hAnsiTheme="majorHAnsi"/>
          <w:b/>
          <w:color w:val="000099"/>
          <w:sz w:val="28"/>
          <w:szCs w:val="28"/>
        </w:rPr>
        <w:t>:</w:t>
      </w:r>
      <w:r w:rsidR="00781232" w:rsidRPr="004C2612">
        <w:rPr>
          <w:rFonts w:asciiTheme="majorHAnsi" w:hAnsiTheme="majorHAnsi"/>
          <w:b/>
          <w:color w:val="000099"/>
          <w:sz w:val="28"/>
          <w:szCs w:val="28"/>
        </w:rPr>
        <w:t xml:space="preserve"> </w:t>
      </w:r>
      <w:r w:rsidR="00E32735">
        <w:rPr>
          <w:rFonts w:asciiTheme="majorHAnsi" w:hAnsiTheme="majorHAnsi"/>
          <w:b/>
          <w:color w:val="000099"/>
          <w:sz w:val="28"/>
          <w:szCs w:val="28"/>
        </w:rPr>
        <w:t>SB 43</w:t>
      </w:r>
    </w:p>
    <w:p w:rsidR="00C52AD9" w:rsidRDefault="00E32735">
      <w:pPr>
        <w:rPr>
          <w:rFonts w:ascii="Calibri" w:hAnsi="Calibri"/>
        </w:rPr>
      </w:pPr>
      <w:r>
        <w:rPr>
          <w:rFonts w:ascii="Calibri" w:hAnsi="Calibri"/>
        </w:rPr>
        <w:t>Another aspect of tort reform is set to become law.</w:t>
      </w:r>
    </w:p>
    <w:p w:rsidR="00E32735" w:rsidRDefault="00B30A46" w:rsidP="00E32735">
      <w:pPr>
        <w:rPr>
          <w:rFonts w:ascii="Calibri" w:hAnsi="Calibri"/>
        </w:rPr>
      </w:pPr>
      <w:r>
        <w:rPr>
          <w:rFonts w:ascii="Calibri" w:hAnsi="Calibri"/>
        </w:rPr>
        <w:t xml:space="preserve">The governor signs </w:t>
      </w:r>
      <w:hyperlink r:id="rId4" w:history="1">
        <w:r w:rsidR="00E32735" w:rsidRPr="002F6FB2">
          <w:rPr>
            <w:rStyle w:val="Hyperlink"/>
            <w:rFonts w:ascii="Calibri" w:hAnsi="Calibri"/>
          </w:rPr>
          <w:t>Senate Bill 43</w:t>
        </w:r>
      </w:hyperlink>
      <w:r>
        <w:rPr>
          <w:rFonts w:ascii="Calibri" w:hAnsi="Calibri"/>
        </w:rPr>
        <w:t>, which</w:t>
      </w:r>
      <w:r w:rsidR="00E32735">
        <w:rPr>
          <w:rFonts w:ascii="Calibri" w:hAnsi="Calibri"/>
        </w:rPr>
        <w:t xml:space="preserve"> will m</w:t>
      </w:r>
      <w:r w:rsidR="00E32735" w:rsidRPr="002F6FB2">
        <w:rPr>
          <w:rFonts w:ascii="Calibri" w:hAnsi="Calibri"/>
        </w:rPr>
        <w:t>odif</w:t>
      </w:r>
      <w:r w:rsidR="00E32735">
        <w:rPr>
          <w:rFonts w:ascii="Calibri" w:hAnsi="Calibri"/>
        </w:rPr>
        <w:t>y</w:t>
      </w:r>
      <w:r w:rsidR="00E32735" w:rsidRPr="002F6FB2">
        <w:rPr>
          <w:rFonts w:ascii="Calibri" w:hAnsi="Calibri"/>
        </w:rPr>
        <w:t xml:space="preserve"> the law relating to unlawful discrimination</w:t>
      </w:r>
      <w:r w:rsidR="00E32735">
        <w:rPr>
          <w:rFonts w:ascii="Calibri" w:hAnsi="Calibri"/>
        </w:rPr>
        <w:t>.</w:t>
      </w:r>
    </w:p>
    <w:p w:rsidR="00E32735" w:rsidRDefault="00E32735" w:rsidP="00E32735">
      <w:pPr>
        <w:rPr>
          <w:rFonts w:ascii="Calibri" w:hAnsi="Calibri"/>
        </w:rPr>
      </w:pPr>
      <w:r>
        <w:rPr>
          <w:rFonts w:ascii="Calibri" w:hAnsi="Calibri"/>
        </w:rPr>
        <w:t>Sponsor, Sen. Gary Romine of Farmington, says part of his bill includes issuing “right to sue” letters…</w:t>
      </w:r>
    </w:p>
    <w:p w:rsidR="00E32735" w:rsidRPr="002F6FB2" w:rsidRDefault="00E32735" w:rsidP="00E32735">
      <w:pPr>
        <w:ind w:left="720"/>
        <w:rPr>
          <w:rFonts w:ascii="Calibri" w:hAnsi="Calibri"/>
          <w:b/>
        </w:rPr>
      </w:pPr>
      <w:r w:rsidRPr="002F6FB2">
        <w:rPr>
          <w:rFonts w:ascii="Calibri" w:hAnsi="Calibri"/>
          <w:b/>
        </w:rPr>
        <w:t>Romine 1 / Runs :</w:t>
      </w:r>
      <w:r>
        <w:rPr>
          <w:rFonts w:ascii="Calibri" w:hAnsi="Calibri"/>
          <w:b/>
        </w:rPr>
        <w:t>1</w:t>
      </w:r>
      <w:r w:rsidRPr="002F6FB2">
        <w:rPr>
          <w:rFonts w:ascii="Calibri" w:hAnsi="Calibri"/>
          <w:b/>
        </w:rPr>
        <w:t xml:space="preserve">2 / OC: </w:t>
      </w:r>
      <w:r w:rsidR="008A1804">
        <w:rPr>
          <w:rFonts w:ascii="Calibri" w:hAnsi="Calibri"/>
          <w:b/>
        </w:rPr>
        <w:t>from the commission.</w:t>
      </w:r>
    </w:p>
    <w:p w:rsidR="00E32735" w:rsidRPr="002F6FB2" w:rsidRDefault="00E32735" w:rsidP="0019044C">
      <w:pPr>
        <w:ind w:left="720" w:right="720"/>
        <w:rPr>
          <w:rFonts w:ascii="Calibri" w:hAnsi="Calibri"/>
          <w:i/>
        </w:rPr>
      </w:pPr>
      <w:r>
        <w:rPr>
          <w:rFonts w:ascii="Calibri" w:hAnsi="Calibri"/>
          <w:i/>
        </w:rPr>
        <w:t>“</w:t>
      </w:r>
      <w:r w:rsidR="008A1804">
        <w:rPr>
          <w:rFonts w:ascii="Calibri" w:hAnsi="Calibri"/>
          <w:i/>
        </w:rPr>
        <w:t xml:space="preserve">On three different occasions, we’ve gone through the [Missouri] </w:t>
      </w:r>
      <w:hyperlink r:id="rId5" w:history="1">
        <w:r w:rsidR="008A1804" w:rsidRPr="008A1804">
          <w:rPr>
            <w:rStyle w:val="Hyperlink"/>
            <w:rFonts w:ascii="Calibri" w:hAnsi="Calibri"/>
            <w:i/>
          </w:rPr>
          <w:t>Commission on Human Rights</w:t>
        </w:r>
      </w:hyperlink>
      <w:r w:rsidR="008A1804">
        <w:rPr>
          <w:rFonts w:ascii="Calibri" w:hAnsi="Calibri"/>
          <w:i/>
        </w:rPr>
        <w:t>. We done everything we could to resolve the issue and to work with the employee, and the commission would find no merit to the case. After the fact, then they would get a ‘right to sue’ letter from the commission.”</w:t>
      </w:r>
    </w:p>
    <w:p w:rsidR="00E32735" w:rsidRDefault="00E32735" w:rsidP="00E32735">
      <w:pPr>
        <w:rPr>
          <w:rFonts w:ascii="Calibri" w:hAnsi="Calibri"/>
        </w:rPr>
      </w:pPr>
      <w:r>
        <w:rPr>
          <w:rFonts w:ascii="Calibri" w:hAnsi="Calibri"/>
        </w:rPr>
        <w:t>Senator Scott Sifton of Affton wonders about “employer-employment agency, labor organization or place of public accommodation” language in the measure…</w:t>
      </w:r>
    </w:p>
    <w:p w:rsidR="00E32735" w:rsidRPr="00612CD2" w:rsidRDefault="00E32735" w:rsidP="00E32735">
      <w:pPr>
        <w:ind w:left="720"/>
        <w:rPr>
          <w:rFonts w:ascii="Calibri" w:hAnsi="Calibri"/>
          <w:b/>
        </w:rPr>
      </w:pPr>
      <w:r>
        <w:rPr>
          <w:rFonts w:ascii="Calibri" w:hAnsi="Calibri"/>
          <w:b/>
        </w:rPr>
        <w:t>Sifton</w:t>
      </w:r>
      <w:r w:rsidRPr="00612CD2">
        <w:rPr>
          <w:rFonts w:ascii="Calibri" w:hAnsi="Calibri"/>
          <w:b/>
        </w:rPr>
        <w:t xml:space="preserve"> 2 / Runs :</w:t>
      </w:r>
      <w:r>
        <w:rPr>
          <w:rFonts w:ascii="Calibri" w:hAnsi="Calibri"/>
          <w:b/>
        </w:rPr>
        <w:t>11</w:t>
      </w:r>
      <w:r w:rsidRPr="00612CD2">
        <w:rPr>
          <w:rFonts w:ascii="Calibri" w:hAnsi="Calibri"/>
          <w:b/>
        </w:rPr>
        <w:t xml:space="preserve"> / OC: </w:t>
      </w:r>
      <w:r w:rsidR="00D4161A">
        <w:rPr>
          <w:rFonts w:ascii="Calibri" w:hAnsi="Calibri"/>
          <w:b/>
        </w:rPr>
        <w:t>in its place.</w:t>
      </w:r>
    </w:p>
    <w:p w:rsidR="00E32735" w:rsidRPr="00612CD2" w:rsidRDefault="00E32735" w:rsidP="00D4161A">
      <w:pPr>
        <w:ind w:left="720" w:right="720"/>
        <w:rPr>
          <w:rFonts w:ascii="Calibri" w:hAnsi="Calibri"/>
          <w:i/>
        </w:rPr>
      </w:pPr>
      <w:r>
        <w:rPr>
          <w:rFonts w:ascii="Calibri" w:hAnsi="Calibri"/>
          <w:i/>
        </w:rPr>
        <w:t>“</w:t>
      </w:r>
      <w:bookmarkStart w:id="0" w:name="_GoBack"/>
      <w:r w:rsidR="00D4161A">
        <w:rPr>
          <w:rFonts w:ascii="Calibri" w:hAnsi="Calibri"/>
          <w:i/>
        </w:rPr>
        <w:t>In terms of who can commit an unlawful discriminatory practice in one spot. Later — in that same section — the word ‘person’ is actually stricken, and the words that I just read in are inserted in its place.”</w:t>
      </w:r>
      <w:bookmarkEnd w:id="0"/>
    </w:p>
    <w:p w:rsidR="00815EC9" w:rsidRDefault="00E32735" w:rsidP="00E32735">
      <w:pPr>
        <w:rPr>
          <w:rFonts w:ascii="Calibri" w:hAnsi="Calibri"/>
        </w:rPr>
      </w:pPr>
      <w:r>
        <w:rPr>
          <w:rFonts w:ascii="Calibri" w:hAnsi="Calibri"/>
        </w:rPr>
        <w:t>The new law will take effect on Aug. 28.</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19044C"/>
    <w:rsid w:val="00202BDC"/>
    <w:rsid w:val="00284C42"/>
    <w:rsid w:val="00301BCF"/>
    <w:rsid w:val="003C0B05"/>
    <w:rsid w:val="004C2612"/>
    <w:rsid w:val="00522830"/>
    <w:rsid w:val="005D5427"/>
    <w:rsid w:val="007428D8"/>
    <w:rsid w:val="00781232"/>
    <w:rsid w:val="00815EC9"/>
    <w:rsid w:val="00823A29"/>
    <w:rsid w:val="00842DAF"/>
    <w:rsid w:val="008A1804"/>
    <w:rsid w:val="008A328F"/>
    <w:rsid w:val="008F722E"/>
    <w:rsid w:val="0094316F"/>
    <w:rsid w:val="00A6143E"/>
    <w:rsid w:val="00AB465F"/>
    <w:rsid w:val="00AD6F7C"/>
    <w:rsid w:val="00B23564"/>
    <w:rsid w:val="00B30A46"/>
    <w:rsid w:val="00B44781"/>
    <w:rsid w:val="00B80979"/>
    <w:rsid w:val="00B92A69"/>
    <w:rsid w:val="00BD3391"/>
    <w:rsid w:val="00C1785B"/>
    <w:rsid w:val="00C35246"/>
    <w:rsid w:val="00C52AD9"/>
    <w:rsid w:val="00D1078D"/>
    <w:rsid w:val="00D30087"/>
    <w:rsid w:val="00D4161A"/>
    <w:rsid w:val="00D60E22"/>
    <w:rsid w:val="00D70338"/>
    <w:rsid w:val="00DC3932"/>
    <w:rsid w:val="00E00E95"/>
    <w:rsid w:val="00E32735"/>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abor.mo.gov/mohumanrights" TargetMode="External"/><Relationship Id="rId4" Type="http://schemas.openxmlformats.org/officeDocument/2006/relationships/hyperlink" Target="http://www.senate.mo.gov/17info/BTS_Web/Bill.aspx?SessionType=R&amp;BillID=570953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6</cp:revision>
  <dcterms:created xsi:type="dcterms:W3CDTF">2017-07-11T15:23:00Z</dcterms:created>
  <dcterms:modified xsi:type="dcterms:W3CDTF">2017-07-12T14:45:00Z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