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1502" w:rsidRPr="00221992" w:rsidRDefault="00001502" w:rsidP="00001502">
      <w:pPr>
        <w:jc w:val="center"/>
        <w:rPr>
          <w:rFonts w:asciiTheme="majorHAnsi" w:hAnsiTheme="majorHAnsi"/>
          <w:b/>
          <w:color w:val="000099"/>
        </w:rPr>
      </w:pPr>
      <w:r w:rsidRPr="00221992">
        <w:rPr>
          <w:rFonts w:asciiTheme="majorHAnsi" w:hAnsiTheme="majorHAnsi"/>
          <w:b/>
          <w:color w:val="000099"/>
        </w:rPr>
        <w:t>Th</w:t>
      </w:r>
      <w:r w:rsidR="00EB1770" w:rsidRPr="00221992">
        <w:rPr>
          <w:rFonts w:asciiTheme="majorHAnsi" w:hAnsiTheme="majorHAnsi"/>
          <w:b/>
          <w:color w:val="000099"/>
        </w:rPr>
        <w:t>is Week in the Missouri Senate:</w:t>
      </w:r>
      <w:r w:rsidR="00EB1770" w:rsidRPr="00221992">
        <w:rPr>
          <w:rFonts w:asciiTheme="majorHAnsi" w:hAnsiTheme="majorHAnsi"/>
          <w:b/>
          <w:color w:val="000099"/>
        </w:rPr>
        <w:br/>
      </w:r>
      <w:r w:rsidRPr="00221992">
        <w:rPr>
          <w:rFonts w:asciiTheme="majorHAnsi" w:hAnsiTheme="majorHAnsi"/>
          <w:b/>
          <w:color w:val="000099"/>
        </w:rPr>
        <w:t xml:space="preserve">Digital Audio File Script on </w:t>
      </w:r>
      <w:r w:rsidR="007110DB">
        <w:rPr>
          <w:rFonts w:asciiTheme="majorHAnsi" w:hAnsiTheme="majorHAnsi"/>
          <w:b/>
          <w:color w:val="000099"/>
        </w:rPr>
        <w:t>New Laws</w:t>
      </w:r>
    </w:p>
    <w:p w:rsidR="00001502" w:rsidRPr="00F52F2A" w:rsidRDefault="00001502" w:rsidP="00001502">
      <w:pPr>
        <w:jc w:val="center"/>
        <w:rPr>
          <w:rFonts w:ascii="Calibri" w:hAnsi="Calibri"/>
        </w:rPr>
      </w:pPr>
    </w:p>
    <w:p w:rsidR="00001502" w:rsidRPr="00F52F2A" w:rsidRDefault="00001502" w:rsidP="00AB4FE4">
      <w:pPr>
        <w:spacing w:after="200" w:line="276" w:lineRule="auto"/>
        <w:jc w:val="both"/>
        <w:rPr>
          <w:rFonts w:ascii="Calibri" w:hAnsi="Calibri"/>
        </w:rPr>
      </w:pPr>
      <w:r w:rsidRPr="00F52F2A">
        <w:rPr>
          <w:rFonts w:ascii="Calibri" w:hAnsi="Calibri"/>
        </w:rPr>
        <w:t xml:space="preserve">This week in the Missouri Senate, we review </w:t>
      </w:r>
      <w:r w:rsidR="007110DB">
        <w:rPr>
          <w:rFonts w:ascii="Calibri" w:hAnsi="Calibri"/>
        </w:rPr>
        <w:t>some of the laws that take effect this week, following last month’s annual veto session</w:t>
      </w:r>
      <w:r w:rsidR="0090639E" w:rsidRPr="00F52F2A">
        <w:rPr>
          <w:rFonts w:ascii="Calibri" w:hAnsi="Calibri"/>
        </w:rPr>
        <w:t>…</w:t>
      </w:r>
    </w:p>
    <w:p w:rsidR="00001502" w:rsidRPr="003E76C0" w:rsidRDefault="00001502" w:rsidP="003E76C0">
      <w:pPr>
        <w:spacing w:after="200" w:line="276" w:lineRule="auto"/>
        <w:ind w:firstLine="720"/>
        <w:jc w:val="both"/>
        <w:rPr>
          <w:rFonts w:ascii="Calibri" w:hAnsi="Calibri"/>
          <w:b/>
        </w:rPr>
      </w:pPr>
      <w:r w:rsidRPr="003E76C0">
        <w:rPr>
          <w:rFonts w:ascii="Calibri" w:hAnsi="Calibri"/>
          <w:b/>
        </w:rPr>
        <w:t>Nat Snd</w:t>
      </w:r>
      <w:r w:rsidR="003E76C0" w:rsidRPr="003E76C0">
        <w:rPr>
          <w:rFonts w:ascii="Calibri" w:hAnsi="Calibri"/>
          <w:b/>
        </w:rPr>
        <w:t xml:space="preserve"> / Runs :02 / OC: </w:t>
      </w:r>
      <w:r w:rsidR="00A06B69">
        <w:rPr>
          <w:rFonts w:ascii="Calibri" w:hAnsi="Calibri"/>
          <w:b/>
        </w:rPr>
        <w:t>is duly convened.</w:t>
      </w:r>
    </w:p>
    <w:p w:rsidR="003E76C0" w:rsidRPr="003E76C0" w:rsidRDefault="003E76C0" w:rsidP="003E76C0">
      <w:pPr>
        <w:spacing w:after="200" w:line="276" w:lineRule="auto"/>
        <w:ind w:firstLine="720"/>
        <w:jc w:val="both"/>
        <w:rPr>
          <w:rFonts w:ascii="Calibri" w:hAnsi="Calibri"/>
          <w:i/>
        </w:rPr>
      </w:pPr>
      <w:r>
        <w:rPr>
          <w:rFonts w:ascii="Calibri" w:hAnsi="Calibri"/>
          <w:i/>
        </w:rPr>
        <w:t>“</w:t>
      </w:r>
      <w:r w:rsidR="00A06B69">
        <w:rPr>
          <w:rFonts w:ascii="Calibri" w:hAnsi="Calibri"/>
          <w:i/>
        </w:rPr>
        <w:t>The Senate is duly convened….”</w:t>
      </w:r>
    </w:p>
    <w:p w:rsidR="00E35258" w:rsidRDefault="000F3D2D" w:rsidP="00AB4FE4">
      <w:pPr>
        <w:spacing w:after="200" w:line="276" w:lineRule="auto"/>
        <w:jc w:val="both"/>
        <w:rPr>
          <w:rFonts w:ascii="Calibri" w:hAnsi="Calibri"/>
        </w:rPr>
      </w:pPr>
      <w:r>
        <w:rPr>
          <w:rFonts w:ascii="Calibri" w:hAnsi="Calibri"/>
        </w:rPr>
        <w:t>On Sept. 14, lawmakers overrode 13 of the vetoes given to legislation from this year’s regular legislative session.</w:t>
      </w:r>
    </w:p>
    <w:p w:rsidR="00F03A2B" w:rsidRDefault="00F3578B" w:rsidP="00AB4FE4">
      <w:pPr>
        <w:spacing w:after="200" w:line="276" w:lineRule="auto"/>
        <w:jc w:val="both"/>
        <w:rPr>
          <w:rFonts w:ascii="Calibri" w:hAnsi="Calibri"/>
        </w:rPr>
      </w:pPr>
      <w:r>
        <w:rPr>
          <w:rFonts w:ascii="Calibri" w:hAnsi="Calibri"/>
        </w:rPr>
        <w:t>T</w:t>
      </w:r>
      <w:r w:rsidR="00F03A2B">
        <w:rPr>
          <w:rFonts w:ascii="Calibri" w:hAnsi="Calibri"/>
        </w:rPr>
        <w:t xml:space="preserve">hese </w:t>
      </w:r>
      <w:r>
        <w:rPr>
          <w:rFonts w:ascii="Calibri" w:hAnsi="Calibri"/>
        </w:rPr>
        <w:t>includ</w:t>
      </w:r>
      <w:r w:rsidR="007F22B3">
        <w:rPr>
          <w:rFonts w:ascii="Calibri" w:hAnsi="Calibri"/>
        </w:rPr>
        <w:t>e</w:t>
      </w:r>
      <w:r w:rsidR="00F03A2B">
        <w:rPr>
          <w:rFonts w:ascii="Calibri" w:hAnsi="Calibri"/>
        </w:rPr>
        <w:t>:</w:t>
      </w:r>
    </w:p>
    <w:p w:rsidR="000F3D2D" w:rsidRDefault="00422048" w:rsidP="00F03A2B">
      <w:pPr>
        <w:pStyle w:val="ListParagraph"/>
        <w:numPr>
          <w:ilvl w:val="0"/>
          <w:numId w:val="2"/>
        </w:numPr>
        <w:spacing w:after="200" w:line="276" w:lineRule="auto"/>
        <w:jc w:val="both"/>
        <w:rPr>
          <w:rFonts w:ascii="Calibri" w:hAnsi="Calibri"/>
        </w:rPr>
      </w:pPr>
      <w:hyperlink r:id="rId7" w:history="1">
        <w:r w:rsidR="00F03A2B" w:rsidRPr="00540D4D">
          <w:rPr>
            <w:rStyle w:val="Hyperlink"/>
            <w:rFonts w:ascii="Calibri" w:hAnsi="Calibri"/>
          </w:rPr>
          <w:t>Senate Bill 608</w:t>
        </w:r>
      </w:hyperlink>
      <w:r w:rsidR="00F03A2B" w:rsidRPr="00F03A2B">
        <w:rPr>
          <w:rFonts w:ascii="Calibri" w:hAnsi="Calibri"/>
        </w:rPr>
        <w:t>, which modifies provisions relating to health care. There are varying start dates for the different pieces of this new law</w:t>
      </w:r>
      <w:r w:rsidR="00540D4D">
        <w:rPr>
          <w:rFonts w:ascii="Calibri" w:hAnsi="Calibri"/>
        </w:rPr>
        <w:t>;</w:t>
      </w:r>
    </w:p>
    <w:p w:rsidR="00540D4D" w:rsidRDefault="00422048" w:rsidP="00F03A2B">
      <w:pPr>
        <w:pStyle w:val="ListParagraph"/>
        <w:numPr>
          <w:ilvl w:val="0"/>
          <w:numId w:val="2"/>
        </w:numPr>
        <w:spacing w:after="200" w:line="276" w:lineRule="auto"/>
        <w:jc w:val="both"/>
        <w:rPr>
          <w:rFonts w:ascii="Calibri" w:hAnsi="Calibri"/>
        </w:rPr>
      </w:pPr>
      <w:hyperlink r:id="rId8" w:history="1">
        <w:r w:rsidR="00D06E90" w:rsidRPr="00AF2F71">
          <w:rPr>
            <w:rStyle w:val="Hyperlink"/>
            <w:rFonts w:ascii="Calibri" w:hAnsi="Calibri"/>
          </w:rPr>
          <w:t>Senate Bill 641</w:t>
        </w:r>
      </w:hyperlink>
      <w:r w:rsidR="00D06E90">
        <w:rPr>
          <w:rFonts w:ascii="Calibri" w:hAnsi="Calibri"/>
        </w:rPr>
        <w:t xml:space="preserve">, which </w:t>
      </w:r>
      <w:r w:rsidR="0075431C">
        <w:rPr>
          <w:rFonts w:ascii="Calibri" w:hAnsi="Calibri"/>
        </w:rPr>
        <w:t xml:space="preserve">— according to bill sponsor, Sen. Dave Schatz of Sullivan — </w:t>
      </w:r>
      <w:r w:rsidR="00D06E90">
        <w:rPr>
          <w:rFonts w:ascii="Calibri" w:hAnsi="Calibri"/>
        </w:rPr>
        <w:t>c</w:t>
      </w:r>
      <w:r w:rsidR="00D06E90" w:rsidRPr="00D06E90">
        <w:rPr>
          <w:rFonts w:ascii="Calibri" w:hAnsi="Calibri"/>
        </w:rPr>
        <w:t>reates an income tax deduction for payments received as part of a program that compensates agricultural producers for losses from disaster or emergency</w:t>
      </w:r>
      <w:r w:rsidR="0075431C">
        <w:rPr>
          <w:rFonts w:ascii="Calibri" w:hAnsi="Calibri"/>
        </w:rPr>
        <w:t>…</w:t>
      </w:r>
    </w:p>
    <w:p w:rsidR="0075431C" w:rsidRPr="003E76C0" w:rsidRDefault="0075431C" w:rsidP="003E76C0">
      <w:pPr>
        <w:spacing w:after="200" w:line="276" w:lineRule="auto"/>
        <w:ind w:left="720"/>
        <w:jc w:val="both"/>
        <w:rPr>
          <w:rFonts w:ascii="Calibri" w:hAnsi="Calibri"/>
          <w:b/>
        </w:rPr>
      </w:pPr>
      <w:r w:rsidRPr="003E76C0">
        <w:rPr>
          <w:rFonts w:ascii="Calibri" w:hAnsi="Calibri"/>
          <w:b/>
        </w:rPr>
        <w:t>Schatz 1</w:t>
      </w:r>
      <w:r w:rsidR="003E76C0" w:rsidRPr="003E76C0">
        <w:rPr>
          <w:rFonts w:ascii="Calibri" w:hAnsi="Calibri"/>
          <w:b/>
        </w:rPr>
        <w:t xml:space="preserve"> / Runs :2</w:t>
      </w:r>
      <w:r w:rsidR="00693B83">
        <w:rPr>
          <w:rFonts w:ascii="Calibri" w:hAnsi="Calibri"/>
          <w:b/>
        </w:rPr>
        <w:t>5</w:t>
      </w:r>
      <w:r w:rsidR="003E76C0" w:rsidRPr="003E76C0">
        <w:rPr>
          <w:rFonts w:ascii="Calibri" w:hAnsi="Calibri"/>
          <w:b/>
        </w:rPr>
        <w:t xml:space="preserve"> / OC: </w:t>
      </w:r>
      <w:r w:rsidR="003E76C0">
        <w:rPr>
          <w:rFonts w:ascii="Calibri" w:hAnsi="Calibri"/>
          <w:b/>
        </w:rPr>
        <w:t>throughout the disaster.</w:t>
      </w:r>
    </w:p>
    <w:p w:rsidR="003E76C0" w:rsidRPr="003E76C0" w:rsidRDefault="003E76C0" w:rsidP="003E76C0">
      <w:pPr>
        <w:spacing w:after="200" w:line="276" w:lineRule="auto"/>
        <w:ind w:left="720"/>
        <w:jc w:val="both"/>
        <w:rPr>
          <w:rFonts w:ascii="Calibri" w:hAnsi="Calibri"/>
          <w:i/>
        </w:rPr>
      </w:pPr>
      <w:r>
        <w:rPr>
          <w:rFonts w:ascii="Calibri" w:hAnsi="Calibri"/>
          <w:i/>
        </w:rPr>
        <w:t>“</w:t>
      </w:r>
      <w:r w:rsidR="00693B83">
        <w:rPr>
          <w:rFonts w:ascii="Calibri" w:hAnsi="Calibri"/>
          <w:i/>
        </w:rPr>
        <w:t xml:space="preserve">Disaster payments are made </w:t>
      </w:r>
      <w:r w:rsidR="00693B83">
        <w:rPr>
          <w:rFonts w:ascii="Calibri" w:hAnsi="Calibri"/>
          <w:i/>
        </w:rPr>
        <w:t xml:space="preserve">up </w:t>
      </w:r>
      <w:r w:rsidR="00693B83">
        <w:rPr>
          <w:rFonts w:ascii="Calibri" w:hAnsi="Calibri"/>
          <w:i/>
        </w:rPr>
        <w:t xml:space="preserve">to </w:t>
      </w:r>
      <w:r w:rsidR="00693B83">
        <w:rPr>
          <w:rFonts w:ascii="Calibri" w:hAnsi="Calibri"/>
          <w:i/>
        </w:rPr>
        <w:t>help offset large losses and should not be considered income. Disaster payments are typically made for livestock that are retained throughout the disaster, so producers can profit from the payment by collecting payment, and also selling livestock.  Typically, d</w:t>
      </w:r>
      <w:r>
        <w:rPr>
          <w:rFonts w:ascii="Calibri" w:hAnsi="Calibri"/>
          <w:i/>
        </w:rPr>
        <w:t xml:space="preserve">isaster payments are made to livestock producers </w:t>
      </w:r>
      <w:r w:rsidR="00693B83">
        <w:rPr>
          <w:rFonts w:ascii="Calibri" w:hAnsi="Calibri"/>
          <w:i/>
        </w:rPr>
        <w:t xml:space="preserve">who stick it out </w:t>
      </w:r>
      <w:r>
        <w:rPr>
          <w:rFonts w:ascii="Calibri" w:hAnsi="Calibri"/>
          <w:i/>
        </w:rPr>
        <w:t xml:space="preserve">through the drought, and other disasters </w:t>
      </w:r>
      <w:r w:rsidR="00E94F6D">
        <w:rPr>
          <w:rFonts w:ascii="Calibri" w:hAnsi="Calibri"/>
          <w:i/>
        </w:rPr>
        <w:t>that</w:t>
      </w:r>
      <w:r>
        <w:rPr>
          <w:rFonts w:ascii="Calibri" w:hAnsi="Calibri"/>
          <w:i/>
        </w:rPr>
        <w:t xml:space="preserve"> raised their operating costs substantially, and their payments help them offset much higher than normal feed costs to preserve their farm throughout the disaster.”</w:t>
      </w:r>
    </w:p>
    <w:p w:rsidR="0075431C" w:rsidRDefault="0075431C" w:rsidP="0075431C">
      <w:pPr>
        <w:spacing w:after="200" w:line="276" w:lineRule="auto"/>
        <w:jc w:val="both"/>
        <w:rPr>
          <w:rFonts w:ascii="Calibri" w:hAnsi="Calibri"/>
        </w:rPr>
      </w:pPr>
      <w:r>
        <w:rPr>
          <w:rFonts w:ascii="Calibri" w:hAnsi="Calibri"/>
        </w:rPr>
        <w:t>During debate on the measure, Sen. Scott Sifton of Affton mentioned there is a lesser cost to this than first-thought…</w:t>
      </w:r>
    </w:p>
    <w:p w:rsidR="0075431C" w:rsidRPr="003E76C0" w:rsidRDefault="0075431C" w:rsidP="003E76C0">
      <w:pPr>
        <w:spacing w:after="200" w:line="276" w:lineRule="auto"/>
        <w:ind w:left="720"/>
        <w:jc w:val="both"/>
        <w:rPr>
          <w:rFonts w:ascii="Calibri" w:hAnsi="Calibri"/>
          <w:b/>
        </w:rPr>
      </w:pPr>
      <w:r w:rsidRPr="003E76C0">
        <w:rPr>
          <w:rFonts w:ascii="Calibri" w:hAnsi="Calibri"/>
          <w:b/>
        </w:rPr>
        <w:t>Sifton 2</w:t>
      </w:r>
      <w:r w:rsidR="003E76C0" w:rsidRPr="003E76C0">
        <w:rPr>
          <w:rFonts w:ascii="Calibri" w:hAnsi="Calibri"/>
          <w:b/>
        </w:rPr>
        <w:t xml:space="preserve"> / Runs :13 / OC: </w:t>
      </w:r>
      <w:r w:rsidR="003E76C0">
        <w:rPr>
          <w:rFonts w:ascii="Calibri" w:hAnsi="Calibri"/>
          <w:b/>
        </w:rPr>
        <w:t>is considerably smaller.</w:t>
      </w:r>
    </w:p>
    <w:p w:rsidR="003E76C0" w:rsidRPr="003E76C0" w:rsidRDefault="003E76C0" w:rsidP="003E76C0">
      <w:pPr>
        <w:spacing w:after="200" w:line="276" w:lineRule="auto"/>
        <w:ind w:left="720"/>
        <w:jc w:val="both"/>
        <w:rPr>
          <w:rFonts w:ascii="Calibri" w:hAnsi="Calibri"/>
          <w:i/>
        </w:rPr>
      </w:pPr>
      <w:r>
        <w:rPr>
          <w:rFonts w:ascii="Calibri" w:hAnsi="Calibri"/>
          <w:i/>
        </w:rPr>
        <w:t xml:space="preserve">“The governor’s veto message, which we did not have the last time this bill was on the floor, suggests a $50 million fiscal impact from your bill. I understand </w:t>
      </w:r>
      <w:r w:rsidR="00867870">
        <w:rPr>
          <w:rFonts w:ascii="Calibri" w:hAnsi="Calibri"/>
          <w:i/>
        </w:rPr>
        <w:t xml:space="preserve">that </w:t>
      </w:r>
      <w:r>
        <w:rPr>
          <w:rFonts w:ascii="Calibri" w:hAnsi="Calibri"/>
          <w:i/>
        </w:rPr>
        <w:t>there are those who are of the view that the fiscal impact is considerably smaller.”</w:t>
      </w:r>
    </w:p>
    <w:p w:rsidR="0075431C" w:rsidRPr="0075431C" w:rsidRDefault="0075431C" w:rsidP="0075431C">
      <w:pPr>
        <w:spacing w:after="200" w:line="276" w:lineRule="auto"/>
        <w:jc w:val="both"/>
        <w:rPr>
          <w:rFonts w:ascii="Calibri" w:hAnsi="Calibri"/>
        </w:rPr>
      </w:pPr>
      <w:r>
        <w:rPr>
          <w:rFonts w:ascii="Calibri" w:hAnsi="Calibri"/>
        </w:rPr>
        <w:t>Also on the way to becoming law are:</w:t>
      </w:r>
    </w:p>
    <w:p w:rsidR="00D06E90" w:rsidRDefault="00422048" w:rsidP="00F03A2B">
      <w:pPr>
        <w:pStyle w:val="ListParagraph"/>
        <w:numPr>
          <w:ilvl w:val="0"/>
          <w:numId w:val="2"/>
        </w:numPr>
        <w:spacing w:after="200" w:line="276" w:lineRule="auto"/>
        <w:jc w:val="both"/>
        <w:rPr>
          <w:rFonts w:ascii="Calibri" w:hAnsi="Calibri"/>
        </w:rPr>
      </w:pPr>
      <w:hyperlink r:id="rId9" w:history="1">
        <w:r w:rsidR="008A178F" w:rsidRPr="008A178F">
          <w:rPr>
            <w:rStyle w:val="Hyperlink"/>
            <w:rFonts w:ascii="Calibri" w:hAnsi="Calibri"/>
          </w:rPr>
          <w:t>Senate Bill 656</w:t>
        </w:r>
      </w:hyperlink>
      <w:r w:rsidR="008A178F">
        <w:rPr>
          <w:rFonts w:ascii="Calibri" w:hAnsi="Calibri"/>
        </w:rPr>
        <w:t>, which makes changes to laws</w:t>
      </w:r>
      <w:r w:rsidR="008A178F" w:rsidRPr="008A178F">
        <w:rPr>
          <w:rFonts w:ascii="Calibri" w:hAnsi="Calibri"/>
        </w:rPr>
        <w:t xml:space="preserve"> re</w:t>
      </w:r>
      <w:r>
        <w:rPr>
          <w:rFonts w:ascii="Calibri" w:hAnsi="Calibri"/>
        </w:rPr>
        <w:t>lating to county sheriffs, self-</w:t>
      </w:r>
      <w:bookmarkStart w:id="0" w:name="_GoBack"/>
      <w:bookmarkEnd w:id="0"/>
      <w:r w:rsidR="008A178F" w:rsidRPr="008A178F">
        <w:rPr>
          <w:rFonts w:ascii="Calibri" w:hAnsi="Calibri"/>
        </w:rPr>
        <w:t>defense, unlawful use of weapons and concealed carry permits</w:t>
      </w:r>
      <w:r w:rsidR="008A178F">
        <w:rPr>
          <w:rFonts w:ascii="Calibri" w:hAnsi="Calibri"/>
        </w:rPr>
        <w:t>;</w:t>
      </w:r>
    </w:p>
    <w:p w:rsidR="008A178F" w:rsidRDefault="00422048" w:rsidP="00F03A2B">
      <w:pPr>
        <w:pStyle w:val="ListParagraph"/>
        <w:numPr>
          <w:ilvl w:val="0"/>
          <w:numId w:val="2"/>
        </w:numPr>
        <w:spacing w:after="200" w:line="276" w:lineRule="auto"/>
        <w:jc w:val="both"/>
        <w:rPr>
          <w:rFonts w:ascii="Calibri" w:hAnsi="Calibri"/>
        </w:rPr>
      </w:pPr>
      <w:hyperlink r:id="rId10" w:history="1">
        <w:r w:rsidR="0075431C" w:rsidRPr="0075431C">
          <w:rPr>
            <w:rStyle w:val="Hyperlink"/>
            <w:rFonts w:ascii="Calibri" w:hAnsi="Calibri"/>
          </w:rPr>
          <w:t>Senate Bill 844</w:t>
        </w:r>
      </w:hyperlink>
      <w:r w:rsidR="0075431C">
        <w:rPr>
          <w:rFonts w:ascii="Calibri" w:hAnsi="Calibri"/>
        </w:rPr>
        <w:t>, which m</w:t>
      </w:r>
      <w:r w:rsidR="0075431C" w:rsidRPr="0075431C">
        <w:rPr>
          <w:rFonts w:ascii="Calibri" w:hAnsi="Calibri"/>
        </w:rPr>
        <w:t>odifies provisions relating to livestock trespass liability</w:t>
      </w:r>
      <w:r w:rsidR="0075431C">
        <w:rPr>
          <w:rFonts w:ascii="Calibri" w:hAnsi="Calibri"/>
        </w:rPr>
        <w:t>;</w:t>
      </w:r>
    </w:p>
    <w:p w:rsidR="0075431C" w:rsidRDefault="00422048" w:rsidP="00F03A2B">
      <w:pPr>
        <w:pStyle w:val="ListParagraph"/>
        <w:numPr>
          <w:ilvl w:val="0"/>
          <w:numId w:val="2"/>
        </w:numPr>
        <w:spacing w:after="200" w:line="276" w:lineRule="auto"/>
        <w:jc w:val="both"/>
        <w:rPr>
          <w:rFonts w:ascii="Calibri" w:hAnsi="Calibri"/>
        </w:rPr>
      </w:pPr>
      <w:hyperlink r:id="rId11" w:history="1">
        <w:r w:rsidR="00657317" w:rsidRPr="00446C73">
          <w:rPr>
            <w:rStyle w:val="Hyperlink"/>
            <w:rFonts w:ascii="Calibri" w:hAnsi="Calibri"/>
          </w:rPr>
          <w:t>Senate Bill 994</w:t>
        </w:r>
      </w:hyperlink>
      <w:r w:rsidR="00657317">
        <w:rPr>
          <w:rFonts w:ascii="Calibri" w:hAnsi="Calibri"/>
        </w:rPr>
        <w:t>, which makes changes</w:t>
      </w:r>
      <w:r w:rsidR="00657317" w:rsidRPr="00657317">
        <w:rPr>
          <w:rFonts w:ascii="Calibri" w:hAnsi="Calibri"/>
        </w:rPr>
        <w:t xml:space="preserve"> relating to alcohol</w:t>
      </w:r>
      <w:r w:rsidR="00657317">
        <w:rPr>
          <w:rFonts w:ascii="Calibri" w:hAnsi="Calibri"/>
        </w:rPr>
        <w:t>;</w:t>
      </w:r>
    </w:p>
    <w:p w:rsidR="00657317" w:rsidRDefault="00422048" w:rsidP="00F03A2B">
      <w:pPr>
        <w:pStyle w:val="ListParagraph"/>
        <w:numPr>
          <w:ilvl w:val="0"/>
          <w:numId w:val="2"/>
        </w:numPr>
        <w:spacing w:after="200" w:line="276" w:lineRule="auto"/>
        <w:jc w:val="both"/>
        <w:rPr>
          <w:rFonts w:ascii="Calibri" w:hAnsi="Calibri"/>
        </w:rPr>
      </w:pPr>
      <w:hyperlink r:id="rId12" w:history="1">
        <w:r w:rsidR="00544F83" w:rsidRPr="00544F83">
          <w:rPr>
            <w:rStyle w:val="Hyperlink"/>
            <w:rFonts w:ascii="Calibri" w:hAnsi="Calibri"/>
          </w:rPr>
          <w:t>Senate Bill 1025</w:t>
        </w:r>
      </w:hyperlink>
      <w:r w:rsidR="00544F83">
        <w:rPr>
          <w:rFonts w:ascii="Calibri" w:hAnsi="Calibri"/>
        </w:rPr>
        <w:t>, which e</w:t>
      </w:r>
      <w:r w:rsidR="00544F83" w:rsidRPr="00544F83">
        <w:rPr>
          <w:rFonts w:ascii="Calibri" w:hAnsi="Calibri"/>
        </w:rPr>
        <w:t>xempts instructional classes from sales tax</w:t>
      </w:r>
      <w:r w:rsidR="00544F83">
        <w:rPr>
          <w:rFonts w:ascii="Calibri" w:hAnsi="Calibri"/>
        </w:rPr>
        <w:t>;</w:t>
      </w:r>
    </w:p>
    <w:p w:rsidR="00544F83" w:rsidRDefault="00422048" w:rsidP="00F03A2B">
      <w:pPr>
        <w:pStyle w:val="ListParagraph"/>
        <w:numPr>
          <w:ilvl w:val="0"/>
          <w:numId w:val="2"/>
        </w:numPr>
        <w:spacing w:after="200" w:line="276" w:lineRule="auto"/>
        <w:jc w:val="both"/>
        <w:rPr>
          <w:rFonts w:ascii="Calibri" w:hAnsi="Calibri"/>
        </w:rPr>
      </w:pPr>
      <w:hyperlink r:id="rId13" w:history="1">
        <w:r w:rsidR="002C4337" w:rsidRPr="002C4337">
          <w:rPr>
            <w:rStyle w:val="Hyperlink"/>
            <w:rFonts w:ascii="Calibri" w:hAnsi="Calibri"/>
          </w:rPr>
          <w:t>House Bill 1414</w:t>
        </w:r>
      </w:hyperlink>
      <w:r w:rsidR="002C4337">
        <w:rPr>
          <w:rFonts w:ascii="Calibri" w:hAnsi="Calibri"/>
        </w:rPr>
        <w:t>, which p</w:t>
      </w:r>
      <w:r w:rsidR="002C4337" w:rsidRPr="002C4337">
        <w:rPr>
          <w:rFonts w:ascii="Calibri" w:hAnsi="Calibri"/>
        </w:rPr>
        <w:t>rohibits certain agricultural data from being subject to public disclosure laws</w:t>
      </w:r>
      <w:r w:rsidR="002C4337">
        <w:rPr>
          <w:rFonts w:ascii="Calibri" w:hAnsi="Calibri"/>
        </w:rPr>
        <w:t>;</w:t>
      </w:r>
    </w:p>
    <w:p w:rsidR="002C4337" w:rsidRDefault="00422048" w:rsidP="00F03A2B">
      <w:pPr>
        <w:pStyle w:val="ListParagraph"/>
        <w:numPr>
          <w:ilvl w:val="0"/>
          <w:numId w:val="2"/>
        </w:numPr>
        <w:spacing w:after="200" w:line="276" w:lineRule="auto"/>
        <w:jc w:val="both"/>
        <w:rPr>
          <w:rFonts w:ascii="Calibri" w:hAnsi="Calibri"/>
        </w:rPr>
      </w:pPr>
      <w:hyperlink r:id="rId14" w:history="1">
        <w:r w:rsidR="007637E4" w:rsidRPr="007637E4">
          <w:rPr>
            <w:rStyle w:val="Hyperlink"/>
            <w:rFonts w:ascii="Calibri" w:hAnsi="Calibri"/>
          </w:rPr>
          <w:t>House Bill 1432</w:t>
        </w:r>
      </w:hyperlink>
      <w:r w:rsidR="007637E4">
        <w:rPr>
          <w:rFonts w:ascii="Calibri" w:hAnsi="Calibri"/>
        </w:rPr>
        <w:t>, which m</w:t>
      </w:r>
      <w:r w:rsidR="007637E4" w:rsidRPr="007637E4">
        <w:rPr>
          <w:rFonts w:ascii="Calibri" w:hAnsi="Calibri"/>
        </w:rPr>
        <w:t>odifies the law relating to administrative leave for public employees</w:t>
      </w:r>
      <w:r w:rsidR="007637E4">
        <w:rPr>
          <w:rFonts w:ascii="Calibri" w:hAnsi="Calibri"/>
        </w:rPr>
        <w:t>;</w:t>
      </w:r>
    </w:p>
    <w:p w:rsidR="007637E4" w:rsidRDefault="00422048" w:rsidP="00F03A2B">
      <w:pPr>
        <w:pStyle w:val="ListParagraph"/>
        <w:numPr>
          <w:ilvl w:val="0"/>
          <w:numId w:val="2"/>
        </w:numPr>
        <w:spacing w:after="200" w:line="276" w:lineRule="auto"/>
        <w:jc w:val="both"/>
        <w:rPr>
          <w:rFonts w:ascii="Calibri" w:hAnsi="Calibri"/>
        </w:rPr>
      </w:pPr>
      <w:hyperlink r:id="rId15" w:history="1">
        <w:r w:rsidR="00603F3A" w:rsidRPr="00603F3A">
          <w:rPr>
            <w:rStyle w:val="Hyperlink"/>
            <w:rFonts w:ascii="Calibri" w:hAnsi="Calibri"/>
          </w:rPr>
          <w:t>House Bill 1631</w:t>
        </w:r>
      </w:hyperlink>
      <w:r w:rsidR="00603F3A">
        <w:rPr>
          <w:rFonts w:ascii="Calibri" w:hAnsi="Calibri"/>
        </w:rPr>
        <w:t>, which is voter ID legislation, and dependent upon a ballot question next month;</w:t>
      </w:r>
    </w:p>
    <w:p w:rsidR="00603F3A" w:rsidRDefault="00422048" w:rsidP="00F03A2B">
      <w:pPr>
        <w:pStyle w:val="ListParagraph"/>
        <w:numPr>
          <w:ilvl w:val="0"/>
          <w:numId w:val="2"/>
        </w:numPr>
        <w:spacing w:after="200" w:line="276" w:lineRule="auto"/>
        <w:jc w:val="both"/>
        <w:rPr>
          <w:rFonts w:ascii="Calibri" w:hAnsi="Calibri"/>
        </w:rPr>
      </w:pPr>
      <w:hyperlink r:id="rId16" w:history="1">
        <w:r w:rsidR="006A2D43" w:rsidRPr="006A2D43">
          <w:rPr>
            <w:rStyle w:val="Hyperlink"/>
            <w:rFonts w:ascii="Calibri" w:hAnsi="Calibri"/>
          </w:rPr>
          <w:t>House Bill 1713</w:t>
        </w:r>
      </w:hyperlink>
      <w:r w:rsidR="006A2D43">
        <w:rPr>
          <w:rFonts w:ascii="Calibri" w:hAnsi="Calibri"/>
        </w:rPr>
        <w:t xml:space="preserve">, which </w:t>
      </w:r>
      <w:r w:rsidR="006A2D43" w:rsidRPr="006A2D43">
        <w:rPr>
          <w:rFonts w:ascii="Calibri" w:hAnsi="Calibri"/>
        </w:rPr>
        <w:t>relat</w:t>
      </w:r>
      <w:r w:rsidR="006A2D43">
        <w:rPr>
          <w:rFonts w:ascii="Calibri" w:hAnsi="Calibri"/>
        </w:rPr>
        <w:t>es</w:t>
      </w:r>
      <w:r w:rsidR="006A2D43" w:rsidRPr="006A2D43">
        <w:rPr>
          <w:rFonts w:ascii="Calibri" w:hAnsi="Calibri"/>
        </w:rPr>
        <w:t xml:space="preserve"> to </w:t>
      </w:r>
      <w:r w:rsidR="006A2D43">
        <w:rPr>
          <w:rFonts w:ascii="Calibri" w:hAnsi="Calibri"/>
        </w:rPr>
        <w:t>water</w:t>
      </w:r>
      <w:r w:rsidR="006A2D43" w:rsidRPr="006A2D43">
        <w:rPr>
          <w:rFonts w:ascii="Calibri" w:hAnsi="Calibri"/>
        </w:rPr>
        <w:t xml:space="preserve"> systems</w:t>
      </w:r>
      <w:r w:rsidR="006A2D43">
        <w:rPr>
          <w:rFonts w:ascii="Calibri" w:hAnsi="Calibri"/>
        </w:rPr>
        <w:t xml:space="preserve">; </w:t>
      </w:r>
    </w:p>
    <w:p w:rsidR="006A2D43" w:rsidRDefault="00422048" w:rsidP="00F03A2B">
      <w:pPr>
        <w:pStyle w:val="ListParagraph"/>
        <w:numPr>
          <w:ilvl w:val="0"/>
          <w:numId w:val="2"/>
        </w:numPr>
        <w:spacing w:after="200" w:line="276" w:lineRule="auto"/>
        <w:jc w:val="both"/>
        <w:rPr>
          <w:rFonts w:ascii="Calibri" w:hAnsi="Calibri"/>
        </w:rPr>
      </w:pPr>
      <w:hyperlink r:id="rId17" w:history="1">
        <w:r w:rsidR="00BF2685" w:rsidRPr="00BF2685">
          <w:rPr>
            <w:rStyle w:val="Hyperlink"/>
            <w:rFonts w:ascii="Calibri" w:hAnsi="Calibri"/>
          </w:rPr>
          <w:t>House Bill 1763</w:t>
        </w:r>
      </w:hyperlink>
      <w:r w:rsidR="00BF2685">
        <w:rPr>
          <w:rFonts w:ascii="Calibri" w:hAnsi="Calibri"/>
        </w:rPr>
        <w:t>, which c</w:t>
      </w:r>
      <w:r w:rsidR="00BF2685" w:rsidRPr="00BF2685">
        <w:rPr>
          <w:rFonts w:ascii="Calibri" w:hAnsi="Calibri"/>
        </w:rPr>
        <w:t>hanges the laws regarding workers' compens</w:t>
      </w:r>
      <w:r w:rsidR="00BF2685">
        <w:rPr>
          <w:rFonts w:ascii="Calibri" w:hAnsi="Calibri"/>
        </w:rPr>
        <w:t>ation large deductible policies;</w:t>
      </w:r>
    </w:p>
    <w:p w:rsidR="00F229D6" w:rsidRDefault="00422048" w:rsidP="00F229D6">
      <w:pPr>
        <w:pStyle w:val="ListParagraph"/>
        <w:numPr>
          <w:ilvl w:val="0"/>
          <w:numId w:val="2"/>
        </w:numPr>
        <w:spacing w:after="200" w:line="276" w:lineRule="auto"/>
        <w:jc w:val="both"/>
        <w:rPr>
          <w:rFonts w:ascii="Calibri" w:hAnsi="Calibri"/>
        </w:rPr>
      </w:pPr>
      <w:hyperlink r:id="rId18" w:history="1">
        <w:r w:rsidR="00F229D6" w:rsidRPr="00F229D6">
          <w:rPr>
            <w:rStyle w:val="Hyperlink"/>
            <w:rFonts w:ascii="Calibri" w:hAnsi="Calibri"/>
          </w:rPr>
          <w:t>House Bill 1976</w:t>
        </w:r>
      </w:hyperlink>
      <w:r w:rsidR="00F229D6">
        <w:rPr>
          <w:rFonts w:ascii="Calibri" w:hAnsi="Calibri"/>
        </w:rPr>
        <w:t xml:space="preserve">, </w:t>
      </w:r>
      <w:r w:rsidR="00F229D6" w:rsidRPr="00F229D6">
        <w:rPr>
          <w:rFonts w:ascii="Calibri" w:hAnsi="Calibri"/>
        </w:rPr>
        <w:t>motor vehicle services</w:t>
      </w:r>
      <w:r w:rsidR="00F229D6">
        <w:rPr>
          <w:rFonts w:ascii="Calibri" w:hAnsi="Calibri"/>
        </w:rPr>
        <w:t>;</w:t>
      </w:r>
      <w:r w:rsidR="00A3622B">
        <w:rPr>
          <w:rFonts w:ascii="Calibri" w:hAnsi="Calibri"/>
        </w:rPr>
        <w:t xml:space="preserve"> and</w:t>
      </w:r>
    </w:p>
    <w:p w:rsidR="00862178" w:rsidRPr="00A3622B" w:rsidRDefault="00422048" w:rsidP="00092B44">
      <w:pPr>
        <w:pStyle w:val="ListParagraph"/>
        <w:numPr>
          <w:ilvl w:val="0"/>
          <w:numId w:val="2"/>
        </w:numPr>
        <w:spacing w:after="200" w:line="276" w:lineRule="auto"/>
        <w:jc w:val="both"/>
        <w:rPr>
          <w:rFonts w:ascii="Calibri" w:hAnsi="Calibri"/>
        </w:rPr>
      </w:pPr>
      <w:hyperlink r:id="rId19" w:history="1">
        <w:r w:rsidR="00862178" w:rsidRPr="00A3622B">
          <w:rPr>
            <w:rStyle w:val="Hyperlink"/>
            <w:rFonts w:ascii="Calibri" w:hAnsi="Calibri"/>
          </w:rPr>
          <w:t>House Bill 2030</w:t>
        </w:r>
      </w:hyperlink>
      <w:r w:rsidR="00862178" w:rsidRPr="00A3622B">
        <w:rPr>
          <w:rFonts w:ascii="Calibri" w:hAnsi="Calibri"/>
        </w:rPr>
        <w:t xml:space="preserve">, </w:t>
      </w:r>
      <w:r w:rsidR="00A3622B" w:rsidRPr="00A3622B">
        <w:rPr>
          <w:rFonts w:ascii="Calibri" w:hAnsi="Calibri"/>
        </w:rPr>
        <w:t>employee stock ownership plans.</w:t>
      </w:r>
    </w:p>
    <w:p w:rsidR="00F03A2B" w:rsidRDefault="00F03A2B" w:rsidP="00AB4FE4">
      <w:pPr>
        <w:spacing w:after="200" w:line="276" w:lineRule="auto"/>
        <w:jc w:val="both"/>
        <w:rPr>
          <w:rFonts w:ascii="Calibri" w:hAnsi="Calibri"/>
        </w:rPr>
      </w:pPr>
      <w:r>
        <w:rPr>
          <w:rFonts w:ascii="Calibri" w:hAnsi="Calibri"/>
        </w:rPr>
        <w:t>However, there were also measures not considered for override, which include:</w:t>
      </w:r>
    </w:p>
    <w:p w:rsidR="00F03A2B" w:rsidRDefault="00422048" w:rsidP="00F03A2B">
      <w:pPr>
        <w:pStyle w:val="ListParagraph"/>
        <w:numPr>
          <w:ilvl w:val="0"/>
          <w:numId w:val="1"/>
        </w:numPr>
        <w:spacing w:after="200" w:line="276" w:lineRule="auto"/>
        <w:jc w:val="both"/>
        <w:rPr>
          <w:rFonts w:ascii="Calibri" w:hAnsi="Calibri"/>
        </w:rPr>
      </w:pPr>
      <w:hyperlink r:id="rId20" w:history="1">
        <w:r w:rsidR="00F03A2B" w:rsidRPr="00F03A2B">
          <w:rPr>
            <w:rStyle w:val="Hyperlink"/>
            <w:rFonts w:ascii="Calibri" w:hAnsi="Calibri"/>
          </w:rPr>
          <w:t>Senate Bill 591</w:t>
        </w:r>
      </w:hyperlink>
      <w:r w:rsidR="00F03A2B">
        <w:rPr>
          <w:rFonts w:ascii="Calibri" w:hAnsi="Calibri"/>
        </w:rPr>
        <w:t xml:space="preserve">, </w:t>
      </w:r>
      <w:r w:rsidR="00F03A2B" w:rsidRPr="00F03A2B">
        <w:rPr>
          <w:rFonts w:ascii="Calibri" w:hAnsi="Calibri"/>
        </w:rPr>
        <w:t>expert witnesses</w:t>
      </w:r>
      <w:r w:rsidR="00F03A2B">
        <w:rPr>
          <w:rFonts w:ascii="Calibri" w:hAnsi="Calibri"/>
        </w:rPr>
        <w:t>;</w:t>
      </w:r>
    </w:p>
    <w:p w:rsidR="00F03A2B" w:rsidRDefault="00422048" w:rsidP="00F03A2B">
      <w:pPr>
        <w:pStyle w:val="ListParagraph"/>
        <w:numPr>
          <w:ilvl w:val="0"/>
          <w:numId w:val="1"/>
        </w:numPr>
        <w:spacing w:after="200" w:line="276" w:lineRule="auto"/>
        <w:jc w:val="both"/>
        <w:rPr>
          <w:rFonts w:ascii="Calibri" w:hAnsi="Calibri"/>
        </w:rPr>
      </w:pPr>
      <w:hyperlink r:id="rId21" w:history="1">
        <w:r w:rsidR="00BB0CC2" w:rsidRPr="00BB0CC2">
          <w:rPr>
            <w:rStyle w:val="Hyperlink"/>
            <w:rFonts w:ascii="Calibri" w:hAnsi="Calibri"/>
          </w:rPr>
          <w:t>Senate Bill 847</w:t>
        </w:r>
      </w:hyperlink>
      <w:r w:rsidR="005F235D">
        <w:rPr>
          <w:rFonts w:ascii="Calibri" w:hAnsi="Calibri"/>
        </w:rPr>
        <w:t>,</w:t>
      </w:r>
      <w:r w:rsidR="00BB0CC2">
        <w:rPr>
          <w:rFonts w:ascii="Calibri" w:hAnsi="Calibri"/>
        </w:rPr>
        <w:t xml:space="preserve"> collateral source rule;</w:t>
      </w:r>
    </w:p>
    <w:p w:rsidR="00BB0CC2" w:rsidRDefault="00422048" w:rsidP="00F03A2B">
      <w:pPr>
        <w:pStyle w:val="ListParagraph"/>
        <w:numPr>
          <w:ilvl w:val="0"/>
          <w:numId w:val="1"/>
        </w:numPr>
        <w:spacing w:after="200" w:line="276" w:lineRule="auto"/>
        <w:jc w:val="both"/>
        <w:rPr>
          <w:rFonts w:ascii="Calibri" w:hAnsi="Calibri"/>
        </w:rPr>
      </w:pPr>
      <w:hyperlink r:id="rId22" w:history="1">
        <w:r w:rsidR="00D12772" w:rsidRPr="00D12772">
          <w:rPr>
            <w:rStyle w:val="Hyperlink"/>
            <w:rFonts w:ascii="Calibri" w:hAnsi="Calibri"/>
          </w:rPr>
          <w:t>Senate Bill 867</w:t>
        </w:r>
      </w:hyperlink>
      <w:r w:rsidR="00D12772">
        <w:rPr>
          <w:rFonts w:ascii="Calibri" w:hAnsi="Calibri"/>
        </w:rPr>
        <w:t xml:space="preserve">, </w:t>
      </w:r>
      <w:r w:rsidR="00D12772" w:rsidRPr="00D12772">
        <w:rPr>
          <w:rFonts w:ascii="Calibri" w:hAnsi="Calibri"/>
        </w:rPr>
        <w:t xml:space="preserve">fire protection, sheltered workshops, mining property, </w:t>
      </w:r>
      <w:r w:rsidR="00D12772">
        <w:rPr>
          <w:rFonts w:ascii="Calibri" w:hAnsi="Calibri"/>
        </w:rPr>
        <w:t>road districts</w:t>
      </w:r>
      <w:r w:rsidR="00D12772" w:rsidRPr="00D12772">
        <w:rPr>
          <w:rFonts w:ascii="Calibri" w:hAnsi="Calibri"/>
        </w:rPr>
        <w:t xml:space="preserve"> and property managers</w:t>
      </w:r>
      <w:r w:rsidR="009C7373">
        <w:rPr>
          <w:rFonts w:ascii="Calibri" w:hAnsi="Calibri"/>
        </w:rPr>
        <w:t>.</w:t>
      </w:r>
    </w:p>
    <w:p w:rsidR="00001502" w:rsidRPr="00F52F2A" w:rsidRDefault="00001502" w:rsidP="00AB4FE4">
      <w:pPr>
        <w:spacing w:after="200" w:line="276" w:lineRule="auto"/>
        <w:jc w:val="both"/>
        <w:rPr>
          <w:rFonts w:ascii="Calibri" w:hAnsi="Calibri"/>
        </w:rPr>
      </w:pPr>
      <w:r w:rsidRPr="00F52F2A">
        <w:rPr>
          <w:rFonts w:ascii="Calibri" w:hAnsi="Calibri"/>
        </w:rPr>
        <w:t xml:space="preserve">And, remember, you can follow these and other issues facing the Missouri Senate by visiting our website: </w:t>
      </w:r>
      <w:hyperlink r:id="rId23" w:history="1">
        <w:r w:rsidRPr="00F52F2A">
          <w:rPr>
            <w:rStyle w:val="Hyperlink"/>
            <w:rFonts w:ascii="Calibri" w:hAnsi="Calibri"/>
          </w:rPr>
          <w:t>senate.mo.gov</w:t>
        </w:r>
      </w:hyperlink>
      <w:r w:rsidRPr="00F52F2A">
        <w:rPr>
          <w:rFonts w:ascii="Calibri" w:hAnsi="Calibri"/>
        </w:rPr>
        <w:t>.</w:t>
      </w:r>
    </w:p>
    <w:p w:rsidR="00A13678" w:rsidRPr="00F52F2A" w:rsidRDefault="00001502" w:rsidP="00AB4FE4">
      <w:pPr>
        <w:spacing w:after="200" w:line="276" w:lineRule="auto"/>
        <w:jc w:val="both"/>
        <w:rPr>
          <w:rFonts w:ascii="Calibri" w:hAnsi="Calibri"/>
        </w:rPr>
      </w:pPr>
      <w:r w:rsidRPr="00F52F2A">
        <w:rPr>
          <w:rFonts w:ascii="Calibri" w:hAnsi="Calibri"/>
        </w:rPr>
        <w:t>Reporting for the Missouri Senate, I’m Dean Morgan.</w:t>
      </w:r>
    </w:p>
    <w:sectPr w:rsidR="00A13678" w:rsidRPr="00F52F2A" w:rsidSect="005448AD">
      <w:footerReference w:type="default" r:id="rId2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2D4F" w:rsidRDefault="00772D4F" w:rsidP="00772D4F">
      <w:r>
        <w:separator/>
      </w:r>
    </w:p>
  </w:endnote>
  <w:endnote w:type="continuationSeparator" w:id="0">
    <w:p w:rsidR="00772D4F" w:rsidRDefault="00772D4F" w:rsidP="00772D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9305037"/>
      <w:docPartObj>
        <w:docPartGallery w:val="Page Numbers (Bottom of Page)"/>
        <w:docPartUnique/>
      </w:docPartObj>
    </w:sdtPr>
    <w:sdtEndPr/>
    <w:sdtContent>
      <w:p w:rsidR="00772D4F" w:rsidRDefault="008B7B4D">
        <w:pPr>
          <w:pStyle w:val="Footer"/>
          <w:jc w:val="center"/>
        </w:pPr>
        <w:r>
          <w:rPr>
            <w:noProof/>
          </w:rPr>
          <mc:AlternateContent>
            <mc:Choice Requires="wpg">
              <w:drawing>
                <wp:inline distT="0" distB="0" distL="0" distR="0">
                  <wp:extent cx="418465" cy="221615"/>
                  <wp:effectExtent l="0" t="0" r="635" b="0"/>
                  <wp:docPr id="1"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8465" cy="221615"/>
                            <a:chOff x="5351" y="739"/>
                            <a:chExt cx="659" cy="349"/>
                          </a:xfrm>
                        </wpg:grpSpPr>
                        <wps:wsp>
                          <wps:cNvPr id="2" name="Text Box 63"/>
                          <wps:cNvSpPr txBox="1">
                            <a:spLocks noChangeArrowheads="1"/>
                          </wps:cNvSpPr>
                          <wps:spPr bwMode="auto">
                            <a:xfrm>
                              <a:off x="5351" y="800"/>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2D4F" w:rsidRDefault="009F3AB2">
                                <w:pPr>
                                  <w:jc w:val="center"/>
                                  <w:rPr>
                                    <w:szCs w:val="18"/>
                                  </w:rPr>
                                </w:pPr>
                                <w:r>
                                  <w:rPr>
                                    <w:sz w:val="22"/>
                                    <w:szCs w:val="22"/>
                                  </w:rPr>
                                  <w:fldChar w:fldCharType="begin"/>
                                </w:r>
                                <w:r w:rsidR="00772D4F">
                                  <w:instrText xml:space="preserve"> PAGE    \* MERGEFORMAT </w:instrText>
                                </w:r>
                                <w:r>
                                  <w:rPr>
                                    <w:sz w:val="22"/>
                                    <w:szCs w:val="22"/>
                                  </w:rPr>
                                  <w:fldChar w:fldCharType="separate"/>
                                </w:r>
                                <w:r w:rsidR="00422048" w:rsidRPr="00422048">
                                  <w:rPr>
                                    <w:i/>
                                    <w:iCs/>
                                    <w:noProof/>
                                    <w:sz w:val="18"/>
                                    <w:szCs w:val="18"/>
                                  </w:rPr>
                                  <w:t>2</w:t>
                                </w:r>
                                <w:r>
                                  <w:rPr>
                                    <w:i/>
                                    <w:iCs/>
                                    <w:noProof/>
                                    <w:sz w:val="18"/>
                                    <w:szCs w:val="18"/>
                                  </w:rPr>
                                  <w:fldChar w:fldCharType="end"/>
                                </w:r>
                              </w:p>
                            </w:txbxContent>
                          </wps:txbx>
                          <wps:bodyPr rot="0" vert="horz" wrap="square" lIns="0" tIns="0" rIns="0" bIns="0" anchor="ctr" anchorCtr="0" upright="1">
                            <a:noAutofit/>
                          </wps:bodyPr>
                        </wps:wsp>
                        <wpg:grpSp>
                          <wpg:cNvPr id="3" name="Group 64"/>
                          <wpg:cNvGrpSpPr>
                            <a:grpSpLocks/>
                          </wpg:cNvGrpSpPr>
                          <wpg:grpSpPr bwMode="auto">
                            <a:xfrm>
                              <a:off x="5494" y="739"/>
                              <a:ext cx="372" cy="72"/>
                              <a:chOff x="5486" y="739"/>
                              <a:chExt cx="372" cy="72"/>
                            </a:xfrm>
                          </wpg:grpSpPr>
                          <wps:wsp>
                            <wps:cNvPr id="4" name="Oval 65"/>
                            <wps:cNvSpPr>
                              <a:spLocks noChangeArrowheads="1"/>
                            </wps:cNvSpPr>
                            <wps:spPr bwMode="auto">
                              <a:xfrm>
                                <a:off x="5486" y="739"/>
                                <a:ext cx="72" cy="72"/>
                              </a:xfrm>
                              <a:prstGeom prst="ellipse">
                                <a:avLst/>
                              </a:prstGeom>
                              <a:solidFill>
                                <a:srgbClr val="C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Oval 66"/>
                            <wps:cNvSpPr>
                              <a:spLocks noChangeArrowheads="1"/>
                            </wps:cNvSpPr>
                            <wps:spPr bwMode="auto">
                              <a:xfrm>
                                <a:off x="5636" y="739"/>
                                <a:ext cx="72" cy="72"/>
                              </a:xfrm>
                              <a:prstGeom prst="ellipse">
                                <a:avLst/>
                              </a:prstGeom>
                              <a:solidFill>
                                <a:srgbClr val="C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Oval 67"/>
                            <wps:cNvSpPr>
                              <a:spLocks noChangeArrowheads="1"/>
                            </wps:cNvSpPr>
                            <wps:spPr bwMode="auto">
                              <a:xfrm>
                                <a:off x="5786" y="739"/>
                                <a:ext cx="72" cy="72"/>
                              </a:xfrm>
                              <a:prstGeom prst="ellipse">
                                <a:avLst/>
                              </a:prstGeom>
                              <a:solidFill>
                                <a:srgbClr val="C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inline>
              </w:drawing>
            </mc:Choice>
            <mc:Fallback>
              <w:pict>
                <v:group id="Group 62" o:spid="_x0000_s1026" style="width:32.95pt;height:17.45pt;mso-position-horizontal-relative:char;mso-position-vertical-relative:line" coordorigin="5351,739" coordsize="659,3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133dBwQAABoSAAAOAAAAZHJzL2Uyb0RvYy54bWzsWFlv4zYQfi/Q/0Do3dFhSpaEKIvER1Ag&#10;7S6w2x9AS9SBSqJK0pHTov+9Q1KSj+xijxxFgehBJjnkcOabmY+0Lt/tmxrdUy4q1iaWe+FYiLYp&#10;y6q2SKzfP21moYWEJG1GatbSxHqgwnp39fNPl30XU4+VrM4oR6CkFXHfJVYpZRfbtkhL2hBxwTra&#10;gjBnvCESurywM0560N7Utuc4gd0znnWcpVQIGF0ZoXWl9ec5TeX7PBdUojqxwDap31y/t+ptX12S&#10;uOCkK6t0MIP8gBUNqVrYdFK1IpKgHa8eqWqqlDPBcnmRssZmeV6lVPsA3rjOmTe3nO067UsR90U3&#10;wQTQnuH0w2rT3+4/cFRlEDsLtaSBEOldUeApbPquiGHKLe8+dh+4cRCadyz9Q4DYPperfmEmo23/&#10;K8tAH9lJprHZ57xRKsBrtNcheJhCQPcSpTCI3RAHvoVSEHmeG7i+CVFaQhzVKn/ug6UgXcyjUbQe&#10;Fgd+ZFbOsZbZJDZ7ajsHu5RTkGviAKd4GpwfS9JRHSWhsBrg9EY4PynXbtgeBXODqJ6l4ERyD+MK&#10;eYWKMKiili1L0hb0mnPWl5RkYJ6rVoIT01LjhFBKvgbzBFjoDOk+Yj3B5YWh3mCEi8QdF/KWsgap&#10;RmJxqCNtJLm/E1LZcpiibG/ZpqprGCdx3Z4MwEQzApvCUiVT2+vS+DtyonW4DvEMe8F6hp3Vana9&#10;WeJZsHEX/mq+Wi5X7j9qXxfHZZVltFXbjGXq4m+L20AYpsCmQhWsrjKlTpkkeLFd1hzdE6CJjX4G&#10;QI6m2admaBDAlzOXXA87N1402wThYoY32J9FCyecOW50EwUOjvBqc+rSXdXSp7uE+sSKfM83qfRF&#10;3xz9PPaNxE0lgYjrqkksSBR41CQSqwRct5luS1LVpn0EhTL/AAWEewy0TleVoSZX5X67By0qh7cs&#10;e4DE5QwyCzgZTg9olIz/ZaEemDixxJ87wqmF6l9aSH5F22ODj43t2CBtCksTK5XcQqazlIbgdx2v&#10;ihJ0mwJr2TUwUV7p/D3YMRQWEIKybqAv0zxU83ys5oEcsULnnPwU+z8XOfqQKac0p8pGMeR8AdSi&#10;6BF+dVgO1IjD4HRNWq4/v+q/ZEbwyxw076HcEJD9kBaA9njIvBgXPkJoRPUU1AmeA80NTEjruuqE&#10;onsSf4EMjyjjjFmWU2HBBifTvos1/68UA7eZgUmejVW+k0oiF+OJTrC/8KBjKGWQGFoZJCO1yOcg&#10;lle4csC16biwgtcsrGB+Rj1vhSUuPnsrf3wdefLZ/VZY01+jF7nLQ2ofF9biNQtrcX6mvxXWW2Gp&#10;a/ELn1iHv8z6gqw/QOh7/vCxRH3hOO7rWYdPOlf/AgAA//8DAFBLAwQUAAYACAAAACEAsJYdF9wA&#10;AAADAQAADwAAAGRycy9kb3ducmV2LnhtbEyPQWvCQBCF7wX/wzIFb3UTrVLTbETE9iSFakG8jdkx&#10;CWZnQ3ZN4r/vtpf2MvB4j/e+SVeDqUVHrassK4gnEQji3OqKCwVfh7enFxDOI2usLZOCOzlYZaOH&#10;FBNte/6kbu8LEUrYJaig9L5JpHR5SQbdxDbEwbvY1qAPsi2kbrEP5aaW0yhaSIMVh4USG9qUlF/3&#10;N6Pgvcd+PYu33e562dxPh/nHcReTUuPHYf0KwtPg/8Lwgx/QIQtMZ3tj7UStIDzif2/wFvMliLOC&#10;2fMSZJbK/+zZNwAAAP//AwBQSwECLQAUAAYACAAAACEAtoM4kv4AAADhAQAAEwAAAAAAAAAAAAAA&#10;AAAAAAAAW0NvbnRlbnRfVHlwZXNdLnhtbFBLAQItABQABgAIAAAAIQA4/SH/1gAAAJQBAAALAAAA&#10;AAAAAAAAAAAAAC8BAABfcmVscy8ucmVsc1BLAQItABQABgAIAAAAIQBG133dBwQAABoSAAAOAAAA&#10;AAAAAAAAAAAAAC4CAABkcnMvZTJvRG9jLnhtbFBLAQItABQABgAIAAAAIQCwlh0X3AAAAAMBAAAP&#10;AAAAAAAAAAAAAAAAAGEGAABkcnMvZG93bnJldi54bWxQSwUGAAAAAAQABADzAAAAagcAAAAA&#10;">
                  <v:shapetype id="_x0000_t202" coordsize="21600,21600" o:spt="202" path="m,l,21600r21600,l21600,xe">
                    <v:stroke joinstyle="miter"/>
                    <v:path gradientshapeok="t" o:connecttype="rect"/>
                  </v:shapetype>
                  <v:shape id="Text Box 63" o:spid="_x0000_s1027" type="#_x0000_t202" style="position:absolute;left:5351;top:800;width:659;height:28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1R+b78A&#10;AADaAAAADwAAAGRycy9kb3ducmV2LnhtbESPzQrCMBCE74LvEFbwIprqQaQaxR/8uXio+gBLs7bF&#10;ZlOaqNWnN4LgcZiZb5jZojGleFDtCssKhoMIBHFqdcGZgst525+AcB5ZY2mZFLzIwWLebs0w1vbJ&#10;CT1OPhMBwi5GBbn3VSylS3My6Aa2Ig7e1dYGfZB1JnWNzwA3pRxF0VgaLDgs5FjROqf0drobBbRM&#10;7Pt4czuTrDbr3bVg6sm9Ut1Os5yC8NT4f/jXPmgFI/heCTdAzj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PVH5vvwAAANoAAAAPAAAAAAAAAAAAAAAAAJgCAABkcnMvZG93bnJl&#10;di54bWxQSwUGAAAAAAQABAD1AAAAhAMAAAAA&#10;" filled="f" stroked="f">
                    <v:textbox inset="0,0,0,0">
                      <w:txbxContent>
                        <w:p w:rsidR="00772D4F" w:rsidRDefault="009F3AB2">
                          <w:pPr>
                            <w:jc w:val="center"/>
                            <w:rPr>
                              <w:szCs w:val="18"/>
                            </w:rPr>
                          </w:pPr>
                          <w:r>
                            <w:rPr>
                              <w:sz w:val="22"/>
                              <w:szCs w:val="22"/>
                            </w:rPr>
                            <w:fldChar w:fldCharType="begin"/>
                          </w:r>
                          <w:r w:rsidR="00772D4F">
                            <w:instrText xml:space="preserve"> PAGE    \* MERGEFORMAT </w:instrText>
                          </w:r>
                          <w:r>
                            <w:rPr>
                              <w:sz w:val="22"/>
                              <w:szCs w:val="22"/>
                            </w:rPr>
                            <w:fldChar w:fldCharType="separate"/>
                          </w:r>
                          <w:r w:rsidR="00422048" w:rsidRPr="00422048">
                            <w:rPr>
                              <w:i/>
                              <w:iCs/>
                              <w:noProof/>
                              <w:sz w:val="18"/>
                              <w:szCs w:val="18"/>
                            </w:rPr>
                            <w:t>2</w:t>
                          </w:r>
                          <w:r>
                            <w:rPr>
                              <w:i/>
                              <w:iCs/>
                              <w:noProof/>
                              <w:sz w:val="18"/>
                              <w:szCs w:val="18"/>
                            </w:rPr>
                            <w:fldChar w:fldCharType="end"/>
                          </w:r>
                        </w:p>
                      </w:txbxContent>
                    </v:textbox>
                  </v:shape>
                  <v:group id="Group 64" o:spid="_x0000_s1028" style="position:absolute;left:5494;top:739;width:372;height:72" coordorigin="5486,739" coordsize="372,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oval id="Oval 65" o:spid="_x0000_s1029" style="position:absolute;left:5486;top:739;width:72;height: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oIiMEA&#10;AADaAAAADwAAAGRycy9kb3ducmV2LnhtbESPX2vCQBDE3wt+h2OFvtWNRaRETxHBUsGH+u99ya1J&#10;MLcX7q4m9dP3BKGPw8z8hpkve9uoG/tQO9EwHmWgWApnaik1nI6btw9QIZIYapywhl8OsFwMXuaU&#10;G9fJnm+HWKoEkZCThirGNkcMRcWWwsi1LMm7OG8pJulLNJ66BLcNvmfZFC3VkhYqanldcXE9/FgN&#10;U3/9LMStcXs/X1q/63D/XaLWr8N+NQMVuY//4Wf7y2iYwONKugG4+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IqCIjBAAAA2gAAAA8AAAAAAAAAAAAAAAAAmAIAAGRycy9kb3du&#10;cmV2LnhtbFBLBQYAAAAABAAEAPUAAACGAwAAAAA=&#10;" fillcolor="#c00000" stroked="f"/>
                    <v:oval id="Oval 66" o:spid="_x0000_s1030" style="position:absolute;left:5636;top:739;width:72;height: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WatE8EA&#10;AADaAAAADwAAAGRycy9kb3ducmV2LnhtbESPX2vCQBDE3wt+h2OFvtWNBaVETxHBUsGH+u99ya1J&#10;MLcX7q4m9dP3BKGPw8z8hpkve9uoG/tQO9EwHmWgWApnaik1nI6btw9QIZIYapywhl8OsFwMXuaU&#10;G9fJnm+HWKoEkZCThirGNkcMRcWWwsi1LMm7OG8pJulLNJ66BLcNvmfZFC3VkhYqanldcXE9/FgN&#10;U3/9LMStcXs/X1q/63D/XaLWr8N+NQMVuY//4Wf7y2iYwONKugG4+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1mrRPBAAAA2gAAAA8AAAAAAAAAAAAAAAAAmAIAAGRycy9kb3du&#10;cmV2LnhtbFBLBQYAAAAABAAEAPUAAACGAwAAAAA=&#10;" fillcolor="#c00000" stroked="f"/>
                    <v:oval id="Oval 67" o:spid="_x0000_s1031" style="position:absolute;left:5786;top:739;width:72;height: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bQzZMAA&#10;AADaAAAADwAAAGRycy9kb3ducmV2LnhtbESPT2vCQBTE70K/w/IKvZkXexCJriKCpYUe/Ht/ZJ9J&#10;MPs27G5N2k/fFQSPw8xvhlmsBtuqG/vQONEwyXJQLKUzjVQaTsfteAYqRBJDrRPW8MsBVsuX0YIK&#10;43rZ8+0QK5VKJBSkoY6xKxBDWbOlkLmOJXkX5y3FJH2FxlOfym2L73k+RUuNpIWaOt7UXF4PP1bD&#10;1F8/SnEb/Po7Xzr/3eN+V6HWb6/Deg4q8hCf4Qf9aRIH9yvpBuDyH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7bQzZMAAAADaAAAADwAAAAAAAAAAAAAAAACYAgAAZHJzL2Rvd25y&#10;ZXYueG1sUEsFBgAAAAAEAAQA9QAAAIUDAAAAAA==&#10;" fillcolor="#c00000" stroked="f"/>
                  </v:group>
                  <w10:anchorlock/>
                </v:group>
              </w:pict>
            </mc:Fallback>
          </mc:AlternateContent>
        </w:r>
      </w:p>
    </w:sdtContent>
  </w:sdt>
  <w:p w:rsidR="00772D4F" w:rsidRDefault="00772D4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2D4F" w:rsidRDefault="00772D4F" w:rsidP="00772D4F">
      <w:r>
        <w:separator/>
      </w:r>
    </w:p>
  </w:footnote>
  <w:footnote w:type="continuationSeparator" w:id="0">
    <w:p w:rsidR="00772D4F" w:rsidRDefault="00772D4F" w:rsidP="00772D4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07D1707"/>
    <w:multiLevelType w:val="hybridMultilevel"/>
    <w:tmpl w:val="1C485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5137957"/>
    <w:multiLevelType w:val="hybridMultilevel"/>
    <w:tmpl w:val="B31E06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1502"/>
    <w:rsid w:val="00000295"/>
    <w:rsid w:val="00001502"/>
    <w:rsid w:val="000F3D2D"/>
    <w:rsid w:val="001A5366"/>
    <w:rsid w:val="001C25A4"/>
    <w:rsid w:val="001D7DB5"/>
    <w:rsid w:val="00221992"/>
    <w:rsid w:val="0023021A"/>
    <w:rsid w:val="002C4337"/>
    <w:rsid w:val="002F793F"/>
    <w:rsid w:val="003E76C0"/>
    <w:rsid w:val="00422048"/>
    <w:rsid w:val="00445DCB"/>
    <w:rsid w:val="00446C73"/>
    <w:rsid w:val="00540D4D"/>
    <w:rsid w:val="005448AD"/>
    <w:rsid w:val="00544F83"/>
    <w:rsid w:val="005E6A2A"/>
    <w:rsid w:val="005F235D"/>
    <w:rsid w:val="00603F3A"/>
    <w:rsid w:val="00655B84"/>
    <w:rsid w:val="00657317"/>
    <w:rsid w:val="00681A33"/>
    <w:rsid w:val="00693B83"/>
    <w:rsid w:val="006A2D43"/>
    <w:rsid w:val="006D14BF"/>
    <w:rsid w:val="006F2F9D"/>
    <w:rsid w:val="007110DB"/>
    <w:rsid w:val="0075431C"/>
    <w:rsid w:val="007637E4"/>
    <w:rsid w:val="00772D4F"/>
    <w:rsid w:val="007F22B3"/>
    <w:rsid w:val="00862178"/>
    <w:rsid w:val="00867870"/>
    <w:rsid w:val="008A178F"/>
    <w:rsid w:val="008B7B4D"/>
    <w:rsid w:val="0090639E"/>
    <w:rsid w:val="0092103B"/>
    <w:rsid w:val="00992265"/>
    <w:rsid w:val="009C7373"/>
    <w:rsid w:val="009F3AB2"/>
    <w:rsid w:val="00A06B69"/>
    <w:rsid w:val="00A3622B"/>
    <w:rsid w:val="00A46459"/>
    <w:rsid w:val="00A53111"/>
    <w:rsid w:val="00A613B0"/>
    <w:rsid w:val="00A844E8"/>
    <w:rsid w:val="00AA6624"/>
    <w:rsid w:val="00AB4FE4"/>
    <w:rsid w:val="00AF2F71"/>
    <w:rsid w:val="00AF3494"/>
    <w:rsid w:val="00B04D6F"/>
    <w:rsid w:val="00BA3FB0"/>
    <w:rsid w:val="00BB0CC2"/>
    <w:rsid w:val="00BC069C"/>
    <w:rsid w:val="00BF2685"/>
    <w:rsid w:val="00CC6821"/>
    <w:rsid w:val="00CC7068"/>
    <w:rsid w:val="00CD5A04"/>
    <w:rsid w:val="00D06E90"/>
    <w:rsid w:val="00D12772"/>
    <w:rsid w:val="00D15641"/>
    <w:rsid w:val="00DD46D5"/>
    <w:rsid w:val="00E35258"/>
    <w:rsid w:val="00E94F6D"/>
    <w:rsid w:val="00EB1770"/>
    <w:rsid w:val="00EE4C71"/>
    <w:rsid w:val="00EF2E7B"/>
    <w:rsid w:val="00F03A2B"/>
    <w:rsid w:val="00F14613"/>
    <w:rsid w:val="00F229D6"/>
    <w:rsid w:val="00F3578B"/>
    <w:rsid w:val="00F52F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docId w15:val="{B16F738F-3488-4903-AFF4-2CAF61DF2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150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01502"/>
    <w:rPr>
      <w:color w:val="0000FF"/>
      <w:u w:val="single"/>
    </w:rPr>
  </w:style>
  <w:style w:type="paragraph" w:styleId="Header">
    <w:name w:val="header"/>
    <w:basedOn w:val="Normal"/>
    <w:link w:val="HeaderChar"/>
    <w:uiPriority w:val="99"/>
    <w:unhideWhenUsed/>
    <w:rsid w:val="00772D4F"/>
    <w:pPr>
      <w:tabs>
        <w:tab w:val="center" w:pos="4680"/>
        <w:tab w:val="right" w:pos="9360"/>
      </w:tabs>
    </w:pPr>
  </w:style>
  <w:style w:type="character" w:customStyle="1" w:styleId="HeaderChar">
    <w:name w:val="Header Char"/>
    <w:basedOn w:val="DefaultParagraphFont"/>
    <w:link w:val="Header"/>
    <w:uiPriority w:val="99"/>
    <w:rsid w:val="00772D4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72D4F"/>
    <w:pPr>
      <w:tabs>
        <w:tab w:val="center" w:pos="4680"/>
        <w:tab w:val="right" w:pos="9360"/>
      </w:tabs>
    </w:pPr>
  </w:style>
  <w:style w:type="character" w:customStyle="1" w:styleId="FooterChar">
    <w:name w:val="Footer Char"/>
    <w:basedOn w:val="DefaultParagraphFont"/>
    <w:link w:val="Footer"/>
    <w:uiPriority w:val="99"/>
    <w:rsid w:val="00772D4F"/>
    <w:rPr>
      <w:rFonts w:ascii="Times New Roman" w:eastAsia="Times New Roman" w:hAnsi="Times New Roman" w:cs="Times New Roman"/>
      <w:sz w:val="24"/>
      <w:szCs w:val="24"/>
    </w:rPr>
  </w:style>
  <w:style w:type="paragraph" w:styleId="ListParagraph">
    <w:name w:val="List Paragraph"/>
    <w:basedOn w:val="Normal"/>
    <w:uiPriority w:val="34"/>
    <w:qFormat/>
    <w:rsid w:val="00F03A2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1064721">
      <w:bodyDiv w:val="1"/>
      <w:marLeft w:val="0"/>
      <w:marRight w:val="0"/>
      <w:marTop w:val="0"/>
      <w:marBottom w:val="0"/>
      <w:divBdr>
        <w:top w:val="none" w:sz="0" w:space="0" w:color="auto"/>
        <w:left w:val="none" w:sz="0" w:space="0" w:color="auto"/>
        <w:bottom w:val="none" w:sz="0" w:space="0" w:color="auto"/>
        <w:right w:val="none" w:sz="0" w:space="0" w:color="auto"/>
      </w:divBdr>
    </w:div>
    <w:div w:id="1013192395">
      <w:bodyDiv w:val="1"/>
      <w:marLeft w:val="0"/>
      <w:marRight w:val="0"/>
      <w:marTop w:val="0"/>
      <w:marBottom w:val="0"/>
      <w:divBdr>
        <w:top w:val="none" w:sz="0" w:space="0" w:color="auto"/>
        <w:left w:val="none" w:sz="0" w:space="0" w:color="auto"/>
        <w:bottom w:val="none" w:sz="0" w:space="0" w:color="auto"/>
        <w:right w:val="none" w:sz="0" w:space="0" w:color="auto"/>
      </w:divBdr>
    </w:div>
    <w:div w:id="1608080357">
      <w:bodyDiv w:val="1"/>
      <w:marLeft w:val="0"/>
      <w:marRight w:val="0"/>
      <w:marTop w:val="0"/>
      <w:marBottom w:val="0"/>
      <w:divBdr>
        <w:top w:val="none" w:sz="0" w:space="0" w:color="auto"/>
        <w:left w:val="none" w:sz="0" w:space="0" w:color="auto"/>
        <w:bottom w:val="none" w:sz="0" w:space="0" w:color="auto"/>
        <w:right w:val="none" w:sz="0" w:space="0" w:color="auto"/>
      </w:divBdr>
    </w:div>
    <w:div w:id="1794395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nate.mo.gov/16info/BTS_Web/Bill.aspx?SessionType=R&amp;BillID=22246504" TargetMode="External"/><Relationship Id="rId13" Type="http://schemas.openxmlformats.org/officeDocument/2006/relationships/hyperlink" Target="http://www.senate.mo.gov/16info/BTS_Web/Bill.aspx?SessionType=R&amp;BillID=28822720" TargetMode="External"/><Relationship Id="rId18" Type="http://schemas.openxmlformats.org/officeDocument/2006/relationships/hyperlink" Target="http://www.senate.mo.gov/16info/BTS_Web/Bill.aspx?SessionType=R&amp;BillID=33588813"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www.senate.mo.gov/16info/BTS_Web/Bill.aspx?SessionType=R&amp;BillID=23862368" TargetMode="External"/><Relationship Id="rId7" Type="http://schemas.openxmlformats.org/officeDocument/2006/relationships/hyperlink" Target="http://www.senate.mo.gov/16info/BTS_Web/Bill.aspx?SessionType=R&amp;BillID=22246590" TargetMode="External"/><Relationship Id="rId12" Type="http://schemas.openxmlformats.org/officeDocument/2006/relationships/hyperlink" Target="http://www.senate.mo.gov/16info/BTS_Web/Bill.aspx?SessionType=R&amp;BillID=26536215" TargetMode="External"/><Relationship Id="rId17" Type="http://schemas.openxmlformats.org/officeDocument/2006/relationships/hyperlink" Target="http://www.senate.mo.gov/16info/BTS_Web/Bill.aspx?SessionType=R&amp;BillID=27468474"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senate.mo.gov/16info/BTS_Web/Bill.aspx?SessionType=R&amp;BillID=30067047" TargetMode="External"/><Relationship Id="rId20" Type="http://schemas.openxmlformats.org/officeDocument/2006/relationships/hyperlink" Target="http://www.senate.mo.gov/16info/BTS_Web/Bill.aspx?SessionType=R&amp;BillID=22246499"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enate.mo.gov/16info/BTS_Web/Bill.aspx?SessionType=R&amp;BillID=25868843"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www.senate.mo.gov/16info/BTS_Web/Bill.aspx?SessionType=R&amp;BillID=25580042" TargetMode="External"/><Relationship Id="rId23" Type="http://schemas.openxmlformats.org/officeDocument/2006/relationships/hyperlink" Target="http://www.senate.mo.gov" TargetMode="External"/><Relationship Id="rId10" Type="http://schemas.openxmlformats.org/officeDocument/2006/relationships/hyperlink" Target="http://www.senate.mo.gov/16info/BTS_Web/Bill.aspx?SessionType=R&amp;BillID=23864240" TargetMode="External"/><Relationship Id="rId19" Type="http://schemas.openxmlformats.org/officeDocument/2006/relationships/hyperlink" Target="http://www.senate.mo.gov/16info/BTS_Web/Bill.aspx?SessionType=R&amp;BillID=28315864" TargetMode="External"/><Relationship Id="rId4" Type="http://schemas.openxmlformats.org/officeDocument/2006/relationships/webSettings" Target="webSettings.xml"/><Relationship Id="rId9" Type="http://schemas.openxmlformats.org/officeDocument/2006/relationships/hyperlink" Target="http://www.senate.mo.gov/16info/BTS_Web/Bill.aspx?SessionType=R&amp;BillID=22246426" TargetMode="External"/><Relationship Id="rId14" Type="http://schemas.openxmlformats.org/officeDocument/2006/relationships/hyperlink" Target="http://www.senate.mo.gov/16info/BTS_Web/Bill.aspx?SessionType=R&amp;BillID=30787021" TargetMode="External"/><Relationship Id="rId22" Type="http://schemas.openxmlformats.org/officeDocument/2006/relationships/hyperlink" Target="http://www.senate.mo.gov/16info/BTS_Web/Bill.aspx?SessionType=R&amp;BillID=2392471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164</TotalTime>
  <Pages>2</Pages>
  <Words>712</Words>
  <Characters>4063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This Week Script</vt:lpstr>
    </vt:vector>
  </TitlesOfParts>
  <Company>Missouri State Senate</Company>
  <LinksUpToDate>false</LinksUpToDate>
  <CharactersWithSpaces>4766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Week Script</dc:title>
  <dc:creator>Dean Morgan</dc:creator>
  <cp:lastModifiedBy>Dean Morgan</cp:lastModifiedBy>
  <cp:revision>38</cp:revision>
  <dcterms:created xsi:type="dcterms:W3CDTF">2016-10-11T13:52:00Z</dcterms:created>
  <dcterms:modified xsi:type="dcterms:W3CDTF">2016-10-13T19:56:00Z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-335513006</vt:i4>
  </property>
</Properties>
</file>