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02" w:rsidRPr="00221992" w:rsidRDefault="00001502" w:rsidP="00001502">
      <w:pPr>
        <w:jc w:val="center"/>
        <w:rPr>
          <w:rFonts w:asciiTheme="majorHAnsi" w:hAnsiTheme="majorHAnsi"/>
          <w:b/>
          <w:color w:val="000099"/>
        </w:rPr>
      </w:pPr>
      <w:bookmarkStart w:id="0" w:name="_GoBack"/>
      <w:r w:rsidRPr="00221992">
        <w:rPr>
          <w:rFonts w:asciiTheme="majorHAnsi" w:hAnsiTheme="majorHAnsi"/>
          <w:b/>
          <w:color w:val="000099"/>
        </w:rPr>
        <w:t>Th</w:t>
      </w:r>
      <w:r w:rsidR="00EB1770" w:rsidRPr="00221992">
        <w:rPr>
          <w:rFonts w:asciiTheme="majorHAnsi" w:hAnsiTheme="majorHAnsi"/>
          <w:b/>
          <w:color w:val="000099"/>
        </w:rPr>
        <w:t>is Week in the Missouri Senate:</w:t>
      </w:r>
      <w:r w:rsidR="00EB1770" w:rsidRPr="00221992">
        <w:rPr>
          <w:rFonts w:asciiTheme="majorHAnsi" w:hAnsiTheme="majorHAnsi"/>
          <w:b/>
          <w:color w:val="000099"/>
        </w:rPr>
        <w:br/>
      </w:r>
      <w:r w:rsidRPr="00221992">
        <w:rPr>
          <w:rFonts w:asciiTheme="majorHAnsi" w:hAnsiTheme="majorHAnsi"/>
          <w:b/>
          <w:color w:val="000099"/>
        </w:rPr>
        <w:t xml:space="preserve">Digital Audio File Script on </w:t>
      </w:r>
      <w:r w:rsidR="006B0D6F">
        <w:rPr>
          <w:rFonts w:asciiTheme="majorHAnsi" w:hAnsiTheme="majorHAnsi"/>
          <w:b/>
          <w:color w:val="000099"/>
        </w:rPr>
        <w:t>Session Recap</w:t>
      </w:r>
    </w:p>
    <w:p w:rsidR="00001502" w:rsidRPr="00F52F2A" w:rsidRDefault="00001502" w:rsidP="00001502">
      <w:pPr>
        <w:jc w:val="center"/>
        <w:rPr>
          <w:rFonts w:ascii="Calibri" w:hAnsi="Calibri"/>
        </w:rPr>
      </w:pPr>
    </w:p>
    <w:p w:rsidR="00001502" w:rsidRPr="00F52F2A" w:rsidRDefault="00001502" w:rsidP="00AB4FE4">
      <w:pPr>
        <w:spacing w:after="200" w:line="276" w:lineRule="auto"/>
        <w:jc w:val="both"/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522D46">
        <w:rPr>
          <w:rFonts w:ascii="Calibri" w:hAnsi="Calibri"/>
        </w:rPr>
        <w:t>some of the major issues from the Second Regular Session of the 98</w:t>
      </w:r>
      <w:r w:rsidR="00522D46" w:rsidRPr="00522D46">
        <w:rPr>
          <w:rFonts w:ascii="Calibri" w:hAnsi="Calibri"/>
          <w:vertAlign w:val="superscript"/>
        </w:rPr>
        <w:t>th</w:t>
      </w:r>
      <w:r w:rsidR="00522D46">
        <w:rPr>
          <w:rFonts w:ascii="Calibri" w:hAnsi="Calibri"/>
        </w:rPr>
        <w:t xml:space="preserve"> General Assembly</w:t>
      </w:r>
      <w:r w:rsidR="0090639E" w:rsidRPr="00F52F2A">
        <w:rPr>
          <w:rFonts w:ascii="Calibri" w:hAnsi="Calibri"/>
        </w:rPr>
        <w:t>…</w:t>
      </w:r>
    </w:p>
    <w:p w:rsidR="00001502" w:rsidRPr="00C503C5" w:rsidRDefault="00001502" w:rsidP="005B5126">
      <w:pPr>
        <w:spacing w:after="200" w:line="276" w:lineRule="auto"/>
        <w:ind w:firstLine="720"/>
        <w:jc w:val="both"/>
        <w:rPr>
          <w:rFonts w:ascii="Calibri" w:hAnsi="Calibri"/>
          <w:b/>
        </w:rPr>
      </w:pPr>
      <w:r w:rsidRPr="00C503C5">
        <w:rPr>
          <w:rFonts w:ascii="Calibri" w:hAnsi="Calibri"/>
          <w:b/>
        </w:rPr>
        <w:t>Nat Snd</w:t>
      </w:r>
      <w:r w:rsidR="005B5126" w:rsidRPr="00C503C5">
        <w:rPr>
          <w:rFonts w:ascii="Calibri" w:hAnsi="Calibri"/>
          <w:b/>
        </w:rPr>
        <w:t xml:space="preserve"> 1</w:t>
      </w:r>
      <w:r w:rsidR="00C503C5" w:rsidRPr="00C503C5">
        <w:rPr>
          <w:rFonts w:ascii="Calibri" w:hAnsi="Calibri"/>
          <w:b/>
        </w:rPr>
        <w:t xml:space="preserve"> / Runs :02 / OC: </w:t>
      </w:r>
      <w:r w:rsidR="003A6D65">
        <w:rPr>
          <w:rFonts w:ascii="Calibri" w:hAnsi="Calibri"/>
          <w:b/>
        </w:rPr>
        <w:t>(SFX</w:t>
      </w:r>
      <w:r w:rsidR="004527DB">
        <w:rPr>
          <w:rFonts w:ascii="Calibri" w:hAnsi="Calibri"/>
          <w:b/>
        </w:rPr>
        <w:t xml:space="preserve"> out</w:t>
      </w:r>
      <w:r w:rsidR="00C503C5">
        <w:rPr>
          <w:rFonts w:ascii="Calibri" w:hAnsi="Calibri"/>
          <w:b/>
        </w:rPr>
        <w:t>)</w:t>
      </w:r>
    </w:p>
    <w:p w:rsidR="00C503C5" w:rsidRPr="00C503C5" w:rsidRDefault="00C503C5" w:rsidP="005B5126">
      <w:pPr>
        <w:spacing w:after="200" w:line="276" w:lineRule="auto"/>
        <w:ind w:firstLine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“(SFX in)…”</w:t>
      </w:r>
    </w:p>
    <w:p w:rsidR="00E35258" w:rsidRDefault="004E1A7D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Easing restrictions on </w:t>
      </w:r>
      <w:r w:rsidR="007A50DA">
        <w:rPr>
          <w:rFonts w:ascii="Calibri" w:hAnsi="Calibri"/>
        </w:rPr>
        <w:t xml:space="preserve">carrying </w:t>
      </w:r>
      <w:r>
        <w:rPr>
          <w:rFonts w:ascii="Calibri" w:hAnsi="Calibri"/>
        </w:rPr>
        <w:t>legal firearms was among one of the items on the priority list for some Missouri senators this year.</w:t>
      </w:r>
    </w:p>
    <w:p w:rsidR="004E1A7D" w:rsidRDefault="004E1A7D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the end, </w:t>
      </w:r>
      <w:hyperlink r:id="rId6" w:history="1">
        <w:r w:rsidRPr="004E1A7D">
          <w:rPr>
            <w:rStyle w:val="Hyperlink"/>
            <w:rFonts w:ascii="Calibri" w:hAnsi="Calibri"/>
          </w:rPr>
          <w:t>Senate Bill 656</w:t>
        </w:r>
      </w:hyperlink>
      <w:r>
        <w:rPr>
          <w:rFonts w:ascii="Calibri" w:hAnsi="Calibri"/>
        </w:rPr>
        <w:t xml:space="preserve"> was the measure that garn</w:t>
      </w:r>
      <w:r w:rsidR="00085323">
        <w:rPr>
          <w:rFonts w:ascii="Calibri" w:hAnsi="Calibri"/>
        </w:rPr>
        <w:t>er</w:t>
      </w:r>
      <w:r>
        <w:rPr>
          <w:rFonts w:ascii="Calibri" w:hAnsi="Calibri"/>
        </w:rPr>
        <w:t>ed enough support and went to the executive branch.</w:t>
      </w:r>
    </w:p>
    <w:p w:rsidR="004E1A7D" w:rsidRDefault="007A50D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Senate President Pro Tem Ron Richard of Joplin says it was decided the proposal would be debated on the final day of session…</w:t>
      </w:r>
    </w:p>
    <w:p w:rsidR="00A724BE" w:rsidRPr="00CC704B" w:rsidRDefault="00A724BE" w:rsidP="00A724BE">
      <w:pPr>
        <w:ind w:firstLine="720"/>
        <w:rPr>
          <w:rFonts w:ascii="Calibri" w:hAnsi="Calibri"/>
          <w:b/>
        </w:rPr>
      </w:pPr>
      <w:r w:rsidRPr="00CC704B">
        <w:rPr>
          <w:rFonts w:ascii="Calibri" w:hAnsi="Calibri"/>
          <w:b/>
        </w:rPr>
        <w:t>Richard 1 / Runs :</w:t>
      </w:r>
      <w:r w:rsidR="003A6D65">
        <w:rPr>
          <w:rFonts w:ascii="Calibri" w:hAnsi="Calibri"/>
          <w:b/>
        </w:rPr>
        <w:t>06</w:t>
      </w:r>
      <w:r w:rsidRPr="00CC704B">
        <w:rPr>
          <w:rFonts w:ascii="Calibri" w:hAnsi="Calibri"/>
          <w:b/>
        </w:rPr>
        <w:t xml:space="preserve"> / OC: </w:t>
      </w:r>
      <w:r>
        <w:rPr>
          <w:rFonts w:ascii="Calibri" w:hAnsi="Calibri"/>
          <w:b/>
        </w:rPr>
        <w:t>we had time.</w:t>
      </w:r>
      <w:r>
        <w:rPr>
          <w:rFonts w:ascii="Calibri" w:hAnsi="Calibri"/>
          <w:b/>
        </w:rPr>
        <w:br/>
      </w:r>
    </w:p>
    <w:p w:rsidR="007A50DA" w:rsidRDefault="00A724BE" w:rsidP="00A724BE">
      <w:pPr>
        <w:spacing w:after="200"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  <w:i/>
        </w:rPr>
        <w:t>“The caucus felt it was a priority that they would wish that we’d spend some time on it and thought that we had time.”</w:t>
      </w:r>
    </w:p>
    <w:p w:rsidR="007A50DA" w:rsidRDefault="007A50D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But outgoing Senate Minority Floor Leader Joseph Keaveny of St. Louis says he’s opposed to the idea of more people having the ability to carry concealed weapons…</w:t>
      </w:r>
    </w:p>
    <w:p w:rsidR="00A724BE" w:rsidRPr="00CC704B" w:rsidRDefault="00A724BE" w:rsidP="00A724BE">
      <w:pPr>
        <w:ind w:firstLine="720"/>
        <w:rPr>
          <w:rFonts w:ascii="Calibri" w:hAnsi="Calibri"/>
          <w:b/>
        </w:rPr>
      </w:pPr>
      <w:r w:rsidRPr="00CC704B">
        <w:rPr>
          <w:rFonts w:ascii="Calibri" w:hAnsi="Calibri"/>
          <w:b/>
        </w:rPr>
        <w:t>Keaveny 2 / Runs :</w:t>
      </w:r>
      <w:r w:rsidR="000A7254">
        <w:rPr>
          <w:rFonts w:ascii="Calibri" w:hAnsi="Calibri"/>
          <w:b/>
        </w:rPr>
        <w:t>08</w:t>
      </w:r>
      <w:r w:rsidRPr="00CC704B">
        <w:rPr>
          <w:rFonts w:ascii="Calibri" w:hAnsi="Calibri"/>
          <w:b/>
        </w:rPr>
        <w:t xml:space="preserve"> / OC: </w:t>
      </w:r>
      <w:r>
        <w:rPr>
          <w:rFonts w:ascii="Calibri" w:hAnsi="Calibri"/>
          <w:b/>
        </w:rPr>
        <w:t>of their car.</w:t>
      </w:r>
      <w:r>
        <w:rPr>
          <w:rFonts w:ascii="Calibri" w:hAnsi="Calibri"/>
          <w:b/>
        </w:rPr>
        <w:br/>
      </w:r>
    </w:p>
    <w:p w:rsidR="007A50DA" w:rsidRPr="000A7254" w:rsidRDefault="00A724BE" w:rsidP="000A7254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“A person from outstate Missouri comes to S</w:t>
      </w:r>
      <w:r w:rsidR="000A7254">
        <w:rPr>
          <w:rFonts w:ascii="Calibri" w:hAnsi="Calibri"/>
          <w:i/>
        </w:rPr>
        <w:t xml:space="preserve">t. Louis to go to the ballgame </w:t>
      </w:r>
      <w:r>
        <w:rPr>
          <w:rFonts w:ascii="Calibri" w:hAnsi="Calibri"/>
          <w:i/>
        </w:rPr>
        <w:t xml:space="preserve">or the casino. They bring their gun with them to St. Louis. They can’t </w:t>
      </w:r>
      <w:r w:rsidR="001F5238">
        <w:rPr>
          <w:rFonts w:ascii="Calibri" w:hAnsi="Calibri"/>
          <w:i/>
        </w:rPr>
        <w:t>bring them in</w:t>
      </w:r>
      <w:r>
        <w:rPr>
          <w:rFonts w:ascii="Calibri" w:hAnsi="Calibri"/>
          <w:i/>
        </w:rPr>
        <w:t xml:space="preserve"> the ball park, they can’t bring them into the casino. So, what do they do? They stick it under the seat of their car.”</w:t>
      </w:r>
    </w:p>
    <w:p w:rsidR="00A724BE" w:rsidRDefault="00B9270B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Senate Majority Floor Leader Mike Kehoe of Jefferson City adds some people have made the argument there was not much abortion-related legislation this year…</w:t>
      </w:r>
    </w:p>
    <w:p w:rsidR="00B9270B" w:rsidRPr="004A4FF2" w:rsidRDefault="00B9270B" w:rsidP="00E361B8">
      <w:pPr>
        <w:spacing w:after="200" w:line="276" w:lineRule="auto"/>
        <w:ind w:firstLine="720"/>
        <w:jc w:val="both"/>
        <w:rPr>
          <w:rFonts w:ascii="Calibri" w:hAnsi="Calibri"/>
          <w:b/>
        </w:rPr>
      </w:pPr>
      <w:r w:rsidRPr="004A4FF2">
        <w:rPr>
          <w:rFonts w:ascii="Calibri" w:hAnsi="Calibri"/>
          <w:b/>
        </w:rPr>
        <w:t>Kehoe 3</w:t>
      </w:r>
      <w:r w:rsidR="004A4FF2" w:rsidRPr="004A4FF2">
        <w:rPr>
          <w:rFonts w:ascii="Calibri" w:hAnsi="Calibri"/>
          <w:b/>
        </w:rPr>
        <w:t xml:space="preserve"> / Runs :17 / OC: </w:t>
      </w:r>
      <w:r w:rsidR="004A4FF2">
        <w:rPr>
          <w:rFonts w:ascii="Calibri" w:hAnsi="Calibri"/>
          <w:b/>
        </w:rPr>
        <w:t>important to us.</w:t>
      </w:r>
    </w:p>
    <w:p w:rsidR="004A4FF2" w:rsidRPr="004A4FF2" w:rsidRDefault="004A4FF2" w:rsidP="004A4FF2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“There wasn’t any specific reason why. I would agree with the rest of my colleagues that our advancements in defunding </w:t>
      </w:r>
      <w:hyperlink r:id="rId7" w:history="1">
        <w:r w:rsidRPr="004A4FF2">
          <w:rPr>
            <w:rStyle w:val="Hyperlink"/>
            <w:rFonts w:ascii="Calibri" w:hAnsi="Calibri"/>
            <w:i/>
          </w:rPr>
          <w:t>Planned Parenthood</w:t>
        </w:r>
      </w:hyperlink>
      <w:r>
        <w:rPr>
          <w:rFonts w:ascii="Calibri" w:hAnsi="Calibri"/>
          <w:i/>
        </w:rPr>
        <w:t xml:space="preserve">, the </w:t>
      </w:r>
      <w:hyperlink r:id="rId8" w:history="1">
        <w:r w:rsidRPr="004A4FF2">
          <w:rPr>
            <w:rStyle w:val="Hyperlink"/>
            <w:rFonts w:ascii="Calibri" w:hAnsi="Calibri"/>
            <w:i/>
          </w:rPr>
          <w:t>Sanctity of Life Committee</w:t>
        </w:r>
      </w:hyperlink>
      <w:r>
        <w:rPr>
          <w:rFonts w:ascii="Calibri" w:hAnsi="Calibri"/>
          <w:i/>
        </w:rPr>
        <w:t xml:space="preserve"> — which led to the subpoenas. And, so just because one particular year, a particular piece of pro-life legislation doesn’t move across the finish line doesn’t mean life’s not important to us.”</w:t>
      </w:r>
    </w:p>
    <w:p w:rsidR="00B9270B" w:rsidRDefault="00B9270B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Along those lines, Sen. Keaveny says what </w:t>
      </w:r>
      <w:r w:rsidR="00590075">
        <w:rPr>
          <w:rFonts w:ascii="Calibri" w:hAnsi="Calibri"/>
        </w:rPr>
        <w:t>some people</w:t>
      </w:r>
      <w:r>
        <w:rPr>
          <w:rFonts w:ascii="Calibri" w:hAnsi="Calibri"/>
        </w:rPr>
        <w:t xml:space="preserve"> </w:t>
      </w:r>
      <w:r w:rsidR="00590075">
        <w:rPr>
          <w:rFonts w:ascii="Calibri" w:hAnsi="Calibri"/>
        </w:rPr>
        <w:t xml:space="preserve">considered </w:t>
      </w:r>
      <w:r>
        <w:rPr>
          <w:rFonts w:ascii="Calibri" w:hAnsi="Calibri"/>
        </w:rPr>
        <w:t xml:space="preserve">a major scandal quickly turned into </w:t>
      </w:r>
      <w:r w:rsidR="00590075">
        <w:rPr>
          <w:rFonts w:ascii="Calibri" w:hAnsi="Calibri"/>
        </w:rPr>
        <w:t>what he calls “</w:t>
      </w:r>
      <w:r>
        <w:rPr>
          <w:rFonts w:ascii="Calibri" w:hAnsi="Calibri"/>
        </w:rPr>
        <w:t>nothing</w:t>
      </w:r>
      <w:r w:rsidR="00590075">
        <w:rPr>
          <w:rFonts w:ascii="Calibri" w:hAnsi="Calibri"/>
        </w:rPr>
        <w:t>”</w:t>
      </w:r>
      <w:r>
        <w:rPr>
          <w:rFonts w:ascii="Calibri" w:hAnsi="Calibri"/>
        </w:rPr>
        <w:t>…</w:t>
      </w:r>
    </w:p>
    <w:p w:rsidR="00B9270B" w:rsidRPr="004A4FF2" w:rsidRDefault="00B9270B" w:rsidP="00E361B8">
      <w:pPr>
        <w:spacing w:after="200" w:line="276" w:lineRule="auto"/>
        <w:ind w:firstLine="720"/>
        <w:jc w:val="both"/>
        <w:rPr>
          <w:rFonts w:ascii="Calibri" w:hAnsi="Calibri"/>
          <w:b/>
        </w:rPr>
      </w:pPr>
      <w:r w:rsidRPr="004A4FF2">
        <w:rPr>
          <w:rFonts w:ascii="Calibri" w:hAnsi="Calibri"/>
          <w:b/>
        </w:rPr>
        <w:t>Keaveny 4</w:t>
      </w:r>
      <w:r w:rsidR="004A4FF2" w:rsidRPr="004A4FF2">
        <w:rPr>
          <w:rFonts w:ascii="Calibri" w:hAnsi="Calibri"/>
          <w:b/>
        </w:rPr>
        <w:t xml:space="preserve"> / Runs :16 / OC: </w:t>
      </w:r>
      <w:r w:rsidR="004A4FF2">
        <w:rPr>
          <w:rFonts w:ascii="Calibri" w:hAnsi="Calibri"/>
          <w:b/>
        </w:rPr>
        <w:t>videos were released.</w:t>
      </w:r>
    </w:p>
    <w:p w:rsidR="004A4FF2" w:rsidRPr="004A4FF2" w:rsidRDefault="004A4FF2" w:rsidP="004A4FF2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“As time passed — and this investigation proceeded, from the attorney general — there was some question as to the validity of th</w:t>
      </w:r>
      <w:r w:rsidR="001F5238">
        <w:rPr>
          <w:rFonts w:ascii="Calibri" w:hAnsi="Calibri"/>
          <w:i/>
        </w:rPr>
        <w:t>os</w:t>
      </w:r>
      <w:r>
        <w:rPr>
          <w:rFonts w:ascii="Calibri" w:hAnsi="Calibri"/>
          <w:i/>
        </w:rPr>
        <w:t>e videos. The topic was covered and discussed more and more. I think the sense of urgency probably wasn’t as great as it was the day those abhorrent videos were released.”</w:t>
      </w:r>
    </w:p>
    <w:p w:rsidR="00B9270B" w:rsidRDefault="00506318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Senator Richard says, overall, it is common to hear “you didn’t do enough” as much as they hear “you did too much”…</w:t>
      </w:r>
    </w:p>
    <w:p w:rsidR="00506318" w:rsidRPr="008B59A1" w:rsidRDefault="00506318" w:rsidP="00E361B8">
      <w:pPr>
        <w:spacing w:after="200" w:line="276" w:lineRule="auto"/>
        <w:ind w:firstLine="720"/>
        <w:jc w:val="both"/>
        <w:rPr>
          <w:rFonts w:ascii="Calibri" w:hAnsi="Calibri"/>
          <w:b/>
        </w:rPr>
      </w:pPr>
      <w:r w:rsidRPr="008B59A1">
        <w:rPr>
          <w:rFonts w:ascii="Calibri" w:hAnsi="Calibri"/>
          <w:b/>
        </w:rPr>
        <w:t>Richard 5</w:t>
      </w:r>
      <w:r w:rsidR="00D3187B">
        <w:rPr>
          <w:rFonts w:ascii="Calibri" w:hAnsi="Calibri"/>
          <w:b/>
        </w:rPr>
        <w:t xml:space="preserve"> / Runs :08</w:t>
      </w:r>
      <w:r w:rsidR="008B59A1" w:rsidRPr="008B59A1">
        <w:rPr>
          <w:rFonts w:ascii="Calibri" w:hAnsi="Calibri"/>
          <w:b/>
        </w:rPr>
        <w:t xml:space="preserve"> / OC: </w:t>
      </w:r>
      <w:r w:rsidR="008B59A1">
        <w:rPr>
          <w:rFonts w:ascii="Calibri" w:hAnsi="Calibri"/>
          <w:b/>
        </w:rPr>
        <w:t>end of it.</w:t>
      </w:r>
    </w:p>
    <w:p w:rsidR="008B59A1" w:rsidRPr="008B59A1" w:rsidRDefault="008B59A1" w:rsidP="008B59A1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“You can do what I can get 18 votes on. I think, when you have a partnership up front, that we could pass something together as a start — a beginning. That’s not the end of it.”</w:t>
      </w:r>
    </w:p>
    <w:p w:rsidR="00506318" w:rsidRDefault="00506318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Senator Keaveny also says senators were able to work well together, despite some disagreements…</w:t>
      </w:r>
    </w:p>
    <w:p w:rsidR="00506318" w:rsidRPr="007D7DAC" w:rsidRDefault="00506318" w:rsidP="00E361B8">
      <w:pPr>
        <w:spacing w:after="200" w:line="276" w:lineRule="auto"/>
        <w:ind w:firstLine="720"/>
        <w:jc w:val="both"/>
        <w:rPr>
          <w:rFonts w:ascii="Calibri" w:hAnsi="Calibri"/>
          <w:b/>
        </w:rPr>
      </w:pPr>
      <w:r w:rsidRPr="007D7DAC">
        <w:rPr>
          <w:rFonts w:ascii="Calibri" w:hAnsi="Calibri"/>
          <w:b/>
        </w:rPr>
        <w:t>Keaveny 6</w:t>
      </w:r>
      <w:r w:rsidR="007D7DAC" w:rsidRPr="007D7DAC">
        <w:rPr>
          <w:rFonts w:ascii="Calibri" w:hAnsi="Calibri"/>
          <w:b/>
        </w:rPr>
        <w:t xml:space="preserve"> / Runs :17 / OC: </w:t>
      </w:r>
      <w:r w:rsidR="00D339EE">
        <w:rPr>
          <w:rFonts w:ascii="Calibri" w:hAnsi="Calibri"/>
          <w:b/>
        </w:rPr>
        <w:t>this happen again.</w:t>
      </w:r>
    </w:p>
    <w:p w:rsidR="007D7DAC" w:rsidRPr="007D7DAC" w:rsidRDefault="007D7DAC" w:rsidP="00D57BFA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“I’m actually very happy with this session. When I came in, in January, I think I said, ‘It was with great trepidation.’ I didn’t know what to expect. And then, with the meltdown over </w:t>
      </w:r>
      <w:hyperlink r:id="rId9" w:history="1">
        <w:r w:rsidRPr="00A770F4">
          <w:rPr>
            <w:rStyle w:val="Hyperlink"/>
            <w:rFonts w:ascii="Calibri" w:hAnsi="Calibri"/>
            <w:i/>
          </w:rPr>
          <w:t>SJR 39</w:t>
        </w:r>
      </w:hyperlink>
      <w:r>
        <w:rPr>
          <w:rFonts w:ascii="Calibri" w:hAnsi="Calibri"/>
          <w:i/>
        </w:rPr>
        <w:t xml:space="preserve"> — in my own mind — I was thinking, ‘Oh, we’re going back down this path again.’ And, I think the leadership came to the conclusion, ‘We can’t let this happen again.’”</w:t>
      </w:r>
    </w:p>
    <w:p w:rsidR="007A50DA" w:rsidRDefault="007A50D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The governor has until July 14 to sign, veto or let legislation from this session become law</w:t>
      </w:r>
      <w:r w:rsidR="00085323">
        <w:rPr>
          <w:rFonts w:ascii="Calibri" w:hAnsi="Calibri"/>
        </w:rPr>
        <w:t xml:space="preserve"> without his signature</w:t>
      </w:r>
      <w:r w:rsidR="005B0A96">
        <w:rPr>
          <w:rFonts w:ascii="Calibri" w:hAnsi="Calibri"/>
        </w:rPr>
        <w:t>…</w:t>
      </w:r>
    </w:p>
    <w:p w:rsidR="005B0A96" w:rsidRPr="00A770F4" w:rsidRDefault="005B0A96" w:rsidP="005B0A96">
      <w:pPr>
        <w:spacing w:after="200" w:line="276" w:lineRule="auto"/>
        <w:ind w:firstLine="720"/>
        <w:jc w:val="both"/>
        <w:rPr>
          <w:rFonts w:ascii="Calibri" w:hAnsi="Calibri"/>
          <w:b/>
        </w:rPr>
      </w:pPr>
      <w:r w:rsidRPr="00A770F4">
        <w:rPr>
          <w:rFonts w:ascii="Calibri" w:hAnsi="Calibri"/>
          <w:b/>
        </w:rPr>
        <w:t>Nat Snd 2</w:t>
      </w:r>
      <w:r w:rsidR="00A770F4" w:rsidRPr="00A770F4">
        <w:rPr>
          <w:rFonts w:ascii="Calibri" w:hAnsi="Calibri"/>
          <w:b/>
        </w:rPr>
        <w:t xml:space="preserve"> / Runs :07 / OC: </w:t>
      </w:r>
      <w:r w:rsidR="00A770F4">
        <w:rPr>
          <w:rFonts w:ascii="Calibri" w:hAnsi="Calibri"/>
          <w:b/>
        </w:rPr>
        <w:t>to the constitution (SFX out).</w:t>
      </w:r>
    </w:p>
    <w:p w:rsidR="00A770F4" w:rsidRPr="00A770F4" w:rsidRDefault="00A770F4" w:rsidP="00A770F4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“No further business coming before the body, I move that the Senate stand adjourned sine die, pursuant to the </w:t>
      </w:r>
      <w:hyperlink r:id="rId10" w:history="1">
        <w:r w:rsidRPr="00A770F4">
          <w:rPr>
            <w:rStyle w:val="Hyperlink"/>
            <w:rFonts w:ascii="Calibri" w:hAnsi="Calibri"/>
            <w:i/>
          </w:rPr>
          <w:t>[Missouri] constitution</w:t>
        </w:r>
      </w:hyperlink>
      <w:r>
        <w:rPr>
          <w:rFonts w:ascii="Calibri" w:hAnsi="Calibri"/>
          <w:i/>
        </w:rPr>
        <w:t>. (SFX out).”</w:t>
      </w:r>
    </w:p>
    <w:p w:rsidR="00001502" w:rsidRPr="00F52F2A" w:rsidRDefault="00001502" w:rsidP="00AB4FE4">
      <w:pPr>
        <w:spacing w:after="200" w:line="276" w:lineRule="auto"/>
        <w:jc w:val="both"/>
        <w:rPr>
          <w:rFonts w:ascii="Calibri" w:hAnsi="Calibri"/>
        </w:rPr>
      </w:pPr>
      <w:r w:rsidRPr="00F52F2A">
        <w:rPr>
          <w:rFonts w:ascii="Calibri" w:hAnsi="Calibri"/>
        </w:rPr>
        <w:t xml:space="preserve">And, remember, you can follow these and other issues facing the Missouri Senate </w:t>
      </w:r>
      <w:r w:rsidR="007A50DA" w:rsidRPr="007A50DA">
        <w:rPr>
          <w:rFonts w:ascii="Calibri" w:hAnsi="Calibri"/>
        </w:rPr>
        <w:t xml:space="preserve">— plus see a complete list of </w:t>
      </w:r>
      <w:hyperlink r:id="rId11" w:history="1">
        <w:r w:rsidR="007A50DA" w:rsidRPr="007A50DA">
          <w:rPr>
            <w:rStyle w:val="Hyperlink"/>
            <w:rFonts w:ascii="Calibri" w:hAnsi="Calibri"/>
          </w:rPr>
          <w:t>Truly Agreed to and Finally Passed</w:t>
        </w:r>
      </w:hyperlink>
      <w:r w:rsidR="007A50DA" w:rsidRPr="007A50DA">
        <w:rPr>
          <w:rFonts w:ascii="Calibri" w:hAnsi="Calibri"/>
        </w:rPr>
        <w:t xml:space="preserve"> legislation — </w:t>
      </w:r>
      <w:r w:rsidRPr="00F52F2A">
        <w:rPr>
          <w:rFonts w:ascii="Calibri" w:hAnsi="Calibri"/>
        </w:rPr>
        <w:t xml:space="preserve">by visiting our website: </w:t>
      </w:r>
      <w:hyperlink r:id="rId12" w:history="1">
        <w:r w:rsidRPr="00F52F2A">
          <w:rPr>
            <w:rStyle w:val="Hyperlink"/>
            <w:rFonts w:ascii="Calibri" w:hAnsi="Calibri"/>
          </w:rPr>
          <w:t>senate.mo.gov</w:t>
        </w:r>
      </w:hyperlink>
      <w:r w:rsidRPr="00F52F2A">
        <w:rPr>
          <w:rFonts w:ascii="Calibri" w:hAnsi="Calibri"/>
        </w:rPr>
        <w:t>.</w:t>
      </w:r>
    </w:p>
    <w:p w:rsidR="00A13678" w:rsidRPr="00F52F2A" w:rsidRDefault="00001502" w:rsidP="00AB4FE4">
      <w:pPr>
        <w:spacing w:after="200" w:line="276" w:lineRule="auto"/>
        <w:jc w:val="both"/>
        <w:rPr>
          <w:rFonts w:ascii="Calibri" w:hAnsi="Calibri"/>
        </w:rPr>
      </w:pPr>
      <w:r w:rsidRPr="00F52F2A">
        <w:rPr>
          <w:rFonts w:ascii="Calibri" w:hAnsi="Calibri"/>
        </w:rPr>
        <w:t>Reporting for the Missouri Senate, I’m Dean Morgan.</w:t>
      </w:r>
      <w:bookmarkEnd w:id="0"/>
    </w:p>
    <w:sectPr w:rsidR="00A13678" w:rsidRPr="00F52F2A" w:rsidSect="005448A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4F" w:rsidRDefault="00772D4F" w:rsidP="00772D4F">
      <w:r>
        <w:separator/>
      </w:r>
    </w:p>
  </w:endnote>
  <w:endnote w:type="continuationSeparator" w:id="0">
    <w:p w:rsidR="00772D4F" w:rsidRDefault="00772D4F" w:rsidP="0077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05037"/>
      <w:docPartObj>
        <w:docPartGallery w:val="Page Numbers (Bottom of Page)"/>
        <w:docPartUnique/>
      </w:docPartObj>
    </w:sdtPr>
    <w:sdtEndPr/>
    <w:sdtContent>
      <w:p w:rsidR="00772D4F" w:rsidRDefault="008B7B4D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2D4F" w:rsidRDefault="009F3AB2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772D4F"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86883" w:rsidRPr="00D8688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BG133dBwQAABoS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772D4F" w:rsidRDefault="009F3AB2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772D4F"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86883" w:rsidRPr="00D8688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IiMEA&#10;AADaAAAADwAAAGRycy9kb3ducmV2LnhtbESPX2vCQBDE3wt+h2OFvtWNRaRETxHBUsGH+u99ya1J&#10;MLcX7q4m9dP3BKGPw8z8hpkve9uoG/tQO9EwHmWgWApnaik1nI6btw9QIZIYapywhl8OsFwMXuaU&#10;G9fJnm+HWKoEkZCThirGNkcMRcWWwsi1LMm7OG8pJulLNJ66BLcNvmfZFC3VkhYqanldcXE9/FgN&#10;U3/9LMStcXs/X1q/63D/XaLWr8N+NQMVuY//4Wf7y2iYwONKugG4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qCIjBAAAA2gAAAA8AAAAAAAAAAAAAAAAAmAIAAGRycy9kb3du&#10;cmV2LnhtbFBLBQYAAAAABAAEAPUAAACGAwAAAAA=&#10;" fillcolor="#c00000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tE8EA&#10;AADaAAAADwAAAGRycy9kb3ducmV2LnhtbESPX2vCQBDE3wt+h2OFvtWNBaVETxHBUsGH+u99ya1J&#10;MLcX7q4m9dP3BKGPw8z8hpkve9uoG/tQO9EwHmWgWApnaik1nI6btw9QIZIYapywhl8OsFwMXuaU&#10;G9fJnm+HWKoEkZCThirGNkcMRcWWwsi1LMm7OG8pJulLNJ66BLcNvmfZFC3VkhYqanldcXE9/FgN&#10;U3/9LMStcXs/X1q/63D/XaLWr8N+NQMVuY//4Wf7y2iYwONKugG4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mrRPBAAAA2gAAAA8AAAAAAAAAAAAAAAAAmAIAAGRycy9kb3du&#10;cmV2LnhtbFBLBQYAAAAABAAEAPUAAACGAwAAAAA=&#10;" fillcolor="#c00000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zZMAA&#10;AADaAAAADwAAAGRycy9kb3ducmV2LnhtbESPT2vCQBTE70K/w/IKvZkXexCJriKCpYUe/Ht/ZJ9J&#10;MPs27G5N2k/fFQSPw8xvhlmsBtuqG/vQONEwyXJQLKUzjVQaTsfteAYqRBJDrRPW8MsBVsuX0YIK&#10;43rZ8+0QK5VKJBSkoY6xKxBDWbOlkLmOJXkX5y3FJH2FxlOfym2L73k+RUuNpIWaOt7UXF4PP1bD&#10;1F8/SnEb/Po7Xzr/3eN+V6HWb6/Deg4q8hCf4Qf9aRIH9yvpBuD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QzZMAAAADaAAAADwAAAAAAAAAAAAAAAACYAgAAZHJzL2Rvd25y&#10;ZXYueG1sUEsFBgAAAAAEAAQA9QAAAIUDAAAAAA==&#10;" fillcolor="#c00000" stroked="f"/>
                  </v:group>
                  <w10:anchorlock/>
                </v:group>
              </w:pict>
            </mc:Fallback>
          </mc:AlternateContent>
        </w:r>
      </w:p>
    </w:sdtContent>
  </w:sdt>
  <w:p w:rsidR="00772D4F" w:rsidRDefault="00772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4F" w:rsidRDefault="00772D4F" w:rsidP="00772D4F">
      <w:r>
        <w:separator/>
      </w:r>
    </w:p>
  </w:footnote>
  <w:footnote w:type="continuationSeparator" w:id="0">
    <w:p w:rsidR="00772D4F" w:rsidRDefault="00772D4F" w:rsidP="0077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2"/>
    <w:rsid w:val="00000295"/>
    <w:rsid w:val="00001502"/>
    <w:rsid w:val="00085323"/>
    <w:rsid w:val="000A7254"/>
    <w:rsid w:val="001F5238"/>
    <w:rsid w:val="00221992"/>
    <w:rsid w:val="0023021A"/>
    <w:rsid w:val="002F793F"/>
    <w:rsid w:val="003A6D65"/>
    <w:rsid w:val="00445DCB"/>
    <w:rsid w:val="004527DB"/>
    <w:rsid w:val="004A4FF2"/>
    <w:rsid w:val="004E1A7D"/>
    <w:rsid w:val="00506318"/>
    <w:rsid w:val="00522D46"/>
    <w:rsid w:val="005448AD"/>
    <w:rsid w:val="00590075"/>
    <w:rsid w:val="005B0A96"/>
    <w:rsid w:val="005B5126"/>
    <w:rsid w:val="005E6A2A"/>
    <w:rsid w:val="00655B84"/>
    <w:rsid w:val="00681A33"/>
    <w:rsid w:val="006B0D6F"/>
    <w:rsid w:val="006D14BF"/>
    <w:rsid w:val="006F2F9D"/>
    <w:rsid w:val="00772D4F"/>
    <w:rsid w:val="007A50DA"/>
    <w:rsid w:val="007D7DAC"/>
    <w:rsid w:val="008B59A1"/>
    <w:rsid w:val="008B7B4D"/>
    <w:rsid w:val="0090639E"/>
    <w:rsid w:val="0092103B"/>
    <w:rsid w:val="009F3AB2"/>
    <w:rsid w:val="00A46459"/>
    <w:rsid w:val="00A53111"/>
    <w:rsid w:val="00A613B0"/>
    <w:rsid w:val="00A724BE"/>
    <w:rsid w:val="00A770F4"/>
    <w:rsid w:val="00AA6624"/>
    <w:rsid w:val="00AB4FE4"/>
    <w:rsid w:val="00B04D6F"/>
    <w:rsid w:val="00B9270B"/>
    <w:rsid w:val="00BA3FB0"/>
    <w:rsid w:val="00BC069C"/>
    <w:rsid w:val="00C503C5"/>
    <w:rsid w:val="00CC6821"/>
    <w:rsid w:val="00CC7068"/>
    <w:rsid w:val="00CD5A04"/>
    <w:rsid w:val="00D15641"/>
    <w:rsid w:val="00D3187B"/>
    <w:rsid w:val="00D339EE"/>
    <w:rsid w:val="00D57BFA"/>
    <w:rsid w:val="00D86883"/>
    <w:rsid w:val="00DD46D5"/>
    <w:rsid w:val="00E35258"/>
    <w:rsid w:val="00E361B8"/>
    <w:rsid w:val="00EB1770"/>
    <w:rsid w:val="00EF2E7B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16F738F-3488-4903-AFF4-2CAF61D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5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D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e.mo.gov/15info/comm/interim/sisl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nedparenthood.org/" TargetMode="External"/><Relationship Id="rId12" Type="http://schemas.openxmlformats.org/officeDocument/2006/relationships/hyperlink" Target="http://www.senate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/16info/bts_web/Bill.aspx?SessionType=R&amp;BillID=22246426" TargetMode="External"/><Relationship Id="rId11" Type="http://schemas.openxmlformats.org/officeDocument/2006/relationships/hyperlink" Target="http://www.senate.mo.gov/16info/BTS_Web/TrulyAgreed.aspx?SessionType=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oga.mo.gov/mostatutes/moconst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nate.mo.gov/16info/bts_web/Bill.aspx?SessionType=R&amp;BillID=28205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State Senate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 Morgan</dc:creator>
  <cp:lastModifiedBy>Dean Morgan</cp:lastModifiedBy>
  <cp:revision>24</cp:revision>
  <dcterms:created xsi:type="dcterms:W3CDTF">2016-05-24T16:07:00Z</dcterms:created>
  <dcterms:modified xsi:type="dcterms:W3CDTF">2016-05-26T20:09:00Z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-335513006</vt:i4>
  </property>
</Properties>
</file>